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CBAC" w14:textId="77777777" w:rsidR="008D6C0F" w:rsidRPr="006E5CA1" w:rsidRDefault="008D6C0F" w:rsidP="008D6C0F">
      <w:pPr>
        <w:spacing w:line="276" w:lineRule="auto"/>
        <w:jc w:val="both"/>
        <w:rPr>
          <w:rFonts w:asciiTheme="majorBidi" w:hAnsiTheme="majorBidi" w:cstheme="majorBidi"/>
          <w:sz w:val="28"/>
          <w:szCs w:val="28"/>
          <w:lang w:val="en-GB"/>
        </w:rPr>
      </w:pPr>
      <w:r w:rsidRPr="006E5CA1">
        <w:rPr>
          <w:rFonts w:asciiTheme="majorBidi" w:hAnsiTheme="majorBidi" w:cstheme="majorBidi"/>
          <w:b/>
          <w:bCs/>
          <w:sz w:val="28"/>
          <w:szCs w:val="28"/>
        </w:rPr>
        <w:t>Abstract:</w:t>
      </w:r>
    </w:p>
    <w:p w14:paraId="2C545F1A" w14:textId="77777777" w:rsidR="008D6C0F" w:rsidRPr="006E5CA1" w:rsidRDefault="008D6C0F" w:rsidP="008D6C0F">
      <w:pPr>
        <w:spacing w:after="0" w:line="276" w:lineRule="auto"/>
        <w:ind w:firstLine="567"/>
        <w:jc w:val="both"/>
        <w:rPr>
          <w:rFonts w:asciiTheme="majorBidi" w:hAnsiTheme="majorBidi" w:cstheme="majorBidi"/>
          <w:sz w:val="28"/>
          <w:szCs w:val="28"/>
        </w:rPr>
      </w:pPr>
      <w:r w:rsidRPr="006E5CA1">
        <w:rPr>
          <w:rFonts w:asciiTheme="majorBidi" w:hAnsiTheme="majorBidi" w:cstheme="majorBidi"/>
          <w:sz w:val="28"/>
          <w:szCs w:val="28"/>
        </w:rPr>
        <w:t>This study examines the impact of financial statement analysis on evaluating the financial performance of "</w:t>
      </w:r>
      <w:r w:rsidRPr="00D619CE">
        <w:rPr>
          <w:rFonts w:asciiTheme="majorBidi" w:hAnsiTheme="majorBidi" w:cstheme="majorBidi"/>
          <w:sz w:val="28"/>
          <w:szCs w:val="28"/>
          <w:lang w:bidi="ar-DZ"/>
        </w:rPr>
        <w:t>AGRODIV FILIALE CEREALE HP/SPA - SETIF</w:t>
      </w:r>
      <w:r w:rsidRPr="00D619CE">
        <w:rPr>
          <w:rFonts w:asciiTheme="majorBidi" w:hAnsiTheme="majorBidi" w:cstheme="majorBidi"/>
          <w:sz w:val="28"/>
          <w:szCs w:val="28"/>
        </w:rPr>
        <w:t>"</w:t>
      </w:r>
      <w:r w:rsidRPr="006E5CA1">
        <w:rPr>
          <w:rFonts w:asciiTheme="majorBidi" w:hAnsiTheme="majorBidi" w:cstheme="majorBidi"/>
          <w:sz w:val="28"/>
          <w:szCs w:val="28"/>
        </w:rPr>
        <w:t xml:space="preserve"> during the period 2021-2023. The research adopts a descriptive-analytical approach and case study methodology, utilizing horizontal and vertical analysis techniques along with key financial ratios, including liquidity, activity, solvency, and profitability ratios</w:t>
      </w:r>
      <w:r w:rsidRPr="006E5CA1">
        <w:rPr>
          <w:rFonts w:asciiTheme="majorBidi" w:hAnsiTheme="majorBidi" w:cstheme="majorBidi"/>
          <w:sz w:val="28"/>
          <w:szCs w:val="28"/>
          <w:rtl/>
        </w:rPr>
        <w:t xml:space="preserve">.  </w:t>
      </w:r>
    </w:p>
    <w:p w14:paraId="3BD12536" w14:textId="77777777" w:rsidR="008D6C0F" w:rsidRPr="006E5CA1" w:rsidRDefault="008D6C0F" w:rsidP="008D6C0F">
      <w:pPr>
        <w:spacing w:after="0" w:line="276" w:lineRule="auto"/>
        <w:jc w:val="both"/>
        <w:rPr>
          <w:rFonts w:asciiTheme="majorBidi" w:hAnsiTheme="majorBidi" w:cstheme="majorBidi"/>
          <w:sz w:val="28"/>
          <w:szCs w:val="28"/>
        </w:rPr>
      </w:pPr>
      <w:r w:rsidRPr="006E5CA1">
        <w:rPr>
          <w:rFonts w:asciiTheme="majorBidi" w:hAnsiTheme="majorBidi" w:cstheme="majorBidi"/>
          <w:sz w:val="28"/>
          <w:szCs w:val="28"/>
        </w:rPr>
        <w:t>The findings reveal a decline in liquidity ratios, indicating potential short-term solvency challenges, while profitability ratios demonstrate acceptable performance despite some fluctuations. The analysis further highlights slower accounts receivable and inventory turnover, alongside improved accounts payable management</w:t>
      </w:r>
      <w:r w:rsidRPr="006E5CA1">
        <w:rPr>
          <w:rFonts w:asciiTheme="majorBidi" w:hAnsiTheme="majorBidi" w:cstheme="majorBidi"/>
          <w:sz w:val="28"/>
          <w:szCs w:val="28"/>
          <w:rtl/>
        </w:rPr>
        <w:t xml:space="preserve">.  </w:t>
      </w:r>
    </w:p>
    <w:p w14:paraId="618D6E5E" w14:textId="77777777" w:rsidR="008D6C0F" w:rsidRPr="006E5CA1" w:rsidRDefault="008D6C0F" w:rsidP="008D6C0F">
      <w:pPr>
        <w:spacing w:line="276" w:lineRule="auto"/>
        <w:jc w:val="both"/>
        <w:rPr>
          <w:rFonts w:asciiTheme="majorBidi" w:hAnsiTheme="majorBidi" w:cstheme="majorBidi"/>
          <w:sz w:val="28"/>
          <w:szCs w:val="28"/>
        </w:rPr>
      </w:pPr>
      <w:r w:rsidRPr="006E5CA1">
        <w:rPr>
          <w:rFonts w:asciiTheme="majorBidi" w:hAnsiTheme="majorBidi" w:cstheme="majorBidi"/>
          <w:sz w:val="28"/>
          <w:szCs w:val="28"/>
        </w:rPr>
        <w:t>Based on these results, the study recommends enhancing liquidity management, optimizing operational efficiency, and restructuring financing to improve financial performance. This research underscores the critical role of financial statement analysis as an effective tool for performance evaluation and sound financial decision-making</w:t>
      </w:r>
      <w:r w:rsidRPr="006E5CA1">
        <w:rPr>
          <w:rFonts w:asciiTheme="majorBidi" w:hAnsiTheme="majorBidi" w:cstheme="majorBidi"/>
          <w:sz w:val="28"/>
          <w:szCs w:val="28"/>
          <w:rtl/>
        </w:rPr>
        <w:t>.</w:t>
      </w:r>
    </w:p>
    <w:p w14:paraId="09CFFF9E" w14:textId="77777777" w:rsidR="008D6C0F" w:rsidRPr="006E5CA1" w:rsidRDefault="008D6C0F" w:rsidP="008D6C0F">
      <w:pPr>
        <w:spacing w:line="276" w:lineRule="auto"/>
        <w:jc w:val="both"/>
        <w:rPr>
          <w:rFonts w:asciiTheme="majorBidi" w:hAnsiTheme="majorBidi" w:cstheme="majorBidi"/>
          <w:sz w:val="28"/>
          <w:szCs w:val="28"/>
          <w:rtl/>
        </w:rPr>
      </w:pPr>
      <w:r w:rsidRPr="006E5CA1">
        <w:rPr>
          <w:rFonts w:asciiTheme="majorBidi" w:hAnsiTheme="majorBidi" w:cstheme="majorBidi"/>
          <w:b/>
          <w:bCs/>
          <w:sz w:val="28"/>
          <w:szCs w:val="28"/>
        </w:rPr>
        <w:t>Keywords:</w:t>
      </w:r>
      <w:r w:rsidRPr="006E5CA1">
        <w:rPr>
          <w:rFonts w:asciiTheme="majorBidi" w:hAnsiTheme="majorBidi" w:cstheme="majorBidi"/>
          <w:sz w:val="28"/>
          <w:szCs w:val="28"/>
        </w:rPr>
        <w:t xml:space="preserve"> Financial analysis, financial statements, financial ratios, performance evaluation</w:t>
      </w:r>
      <w:r>
        <w:rPr>
          <w:rFonts w:asciiTheme="majorBidi" w:hAnsiTheme="majorBidi" w:cstheme="majorBidi"/>
          <w:sz w:val="28"/>
          <w:szCs w:val="28"/>
        </w:rPr>
        <w:t>.</w:t>
      </w:r>
      <w:r w:rsidRPr="006E5CA1">
        <w:rPr>
          <w:rFonts w:asciiTheme="majorBidi" w:hAnsiTheme="majorBidi" w:cstheme="majorBidi"/>
          <w:sz w:val="28"/>
          <w:szCs w:val="28"/>
          <w:rtl/>
        </w:rPr>
        <w:t xml:space="preserve"> </w:t>
      </w:r>
    </w:p>
    <w:p w14:paraId="0B8E005B" w14:textId="77777777" w:rsidR="008D6C0F" w:rsidRPr="005C40BF" w:rsidRDefault="008D6C0F" w:rsidP="008D6C0F">
      <w:pPr>
        <w:bidi/>
        <w:spacing w:line="276" w:lineRule="auto"/>
        <w:rPr>
          <w:rFonts w:ascii="Sakkal Majalla" w:hAnsi="Sakkal Majalla" w:cs="Sakkal Majalla"/>
          <w:b/>
          <w:bCs/>
          <w:sz w:val="32"/>
          <w:szCs w:val="32"/>
        </w:rPr>
      </w:pPr>
      <w:r w:rsidRPr="005C40BF">
        <w:rPr>
          <w:rFonts w:ascii="Sakkal Majalla" w:hAnsi="Sakkal Majalla" w:cs="Sakkal Majalla" w:hint="cs"/>
          <w:b/>
          <w:bCs/>
          <w:sz w:val="32"/>
          <w:szCs w:val="32"/>
          <w:rtl/>
        </w:rPr>
        <w:t>الملخص:</w:t>
      </w:r>
    </w:p>
    <w:p w14:paraId="61B06020" w14:textId="77777777" w:rsidR="008D6C0F" w:rsidRDefault="008D6C0F" w:rsidP="008D6C0F">
      <w:pPr>
        <w:bidi/>
        <w:spacing w:line="276" w:lineRule="auto"/>
        <w:ind w:firstLine="567"/>
        <w:jc w:val="both"/>
        <w:rPr>
          <w:rFonts w:ascii="Sakkal Majalla" w:hAnsi="Sakkal Majalla" w:cs="Sakkal Majalla"/>
          <w:sz w:val="32"/>
          <w:szCs w:val="32"/>
          <w:rtl/>
        </w:rPr>
      </w:pPr>
      <w:r>
        <w:rPr>
          <w:rFonts w:ascii="Sakkal Majalla" w:hAnsi="Sakkal Majalla" w:cs="Sakkal Majalla" w:hint="cs"/>
          <w:sz w:val="32"/>
          <w:szCs w:val="32"/>
          <w:rtl/>
        </w:rPr>
        <w:t>ت</w:t>
      </w:r>
      <w:r w:rsidRPr="005C40BF">
        <w:rPr>
          <w:rFonts w:ascii="Sakkal Majalla" w:hAnsi="Sakkal Majalla" w:cs="Sakkal Majalla"/>
          <w:sz w:val="32"/>
          <w:szCs w:val="32"/>
          <w:rtl/>
        </w:rPr>
        <w:t>هدف هذ</w:t>
      </w:r>
      <w:r>
        <w:rPr>
          <w:rFonts w:ascii="Sakkal Majalla" w:hAnsi="Sakkal Majalla" w:cs="Sakkal Majalla" w:hint="cs"/>
          <w:sz w:val="32"/>
          <w:szCs w:val="32"/>
          <w:rtl/>
        </w:rPr>
        <w:t>ه الدراسة</w:t>
      </w:r>
      <w:r w:rsidRPr="005C40BF">
        <w:rPr>
          <w:rFonts w:ascii="Sakkal Majalla" w:hAnsi="Sakkal Majalla" w:cs="Sakkal Majalla"/>
          <w:sz w:val="32"/>
          <w:szCs w:val="32"/>
          <w:rtl/>
        </w:rPr>
        <w:t xml:space="preserve"> إلى </w:t>
      </w:r>
      <w:r>
        <w:rPr>
          <w:rFonts w:ascii="Sakkal Majalla" w:hAnsi="Sakkal Majalla" w:cs="Sakkal Majalla" w:hint="cs"/>
          <w:sz w:val="32"/>
          <w:szCs w:val="32"/>
          <w:rtl/>
        </w:rPr>
        <w:t>معرفة</w:t>
      </w:r>
      <w:r w:rsidRPr="005C40BF">
        <w:rPr>
          <w:rFonts w:ascii="Sakkal Majalla" w:hAnsi="Sakkal Majalla" w:cs="Sakkal Majalla"/>
          <w:sz w:val="32"/>
          <w:szCs w:val="32"/>
          <w:rtl/>
        </w:rPr>
        <w:t xml:space="preserve"> </w:t>
      </w:r>
      <w:r>
        <w:rPr>
          <w:rFonts w:ascii="Sakkal Majalla" w:hAnsi="Sakkal Majalla" w:cs="Sakkal Majalla" w:hint="cs"/>
          <w:sz w:val="32"/>
          <w:szCs w:val="32"/>
          <w:rtl/>
        </w:rPr>
        <w:t xml:space="preserve">تأثير </w:t>
      </w:r>
      <w:r w:rsidRPr="005C40BF">
        <w:rPr>
          <w:rFonts w:ascii="Sakkal Majalla" w:hAnsi="Sakkal Majalla" w:cs="Sakkal Majalla"/>
          <w:sz w:val="32"/>
          <w:szCs w:val="32"/>
          <w:rtl/>
        </w:rPr>
        <w:t>تحليل القوائم المالية على تقييم الأداء المالي لمؤسسة "</w:t>
      </w:r>
      <w:r w:rsidRPr="00D619CE">
        <w:rPr>
          <w:rFonts w:ascii="Sakkal Majalla" w:hAnsi="Sakkal Majalla" w:cs="Sakkal Majalla"/>
          <w:sz w:val="32"/>
          <w:szCs w:val="32"/>
          <w:rtl/>
        </w:rPr>
        <w:t>أ</w:t>
      </w:r>
      <w:r w:rsidRPr="00D619CE">
        <w:rPr>
          <w:rFonts w:ascii="Sakkal Majalla" w:hAnsi="Sakkal Majalla" w:cs="Sakkal Majalla" w:hint="cs"/>
          <w:sz w:val="32"/>
          <w:szCs w:val="32"/>
          <w:rtl/>
        </w:rPr>
        <w:t>قروديف</w:t>
      </w:r>
      <w:r w:rsidRPr="00D619CE">
        <w:rPr>
          <w:rFonts w:ascii="Sakkal Majalla" w:hAnsi="Sakkal Majalla" w:cs="Sakkal Majalla"/>
          <w:sz w:val="32"/>
          <w:szCs w:val="32"/>
          <w:rtl/>
        </w:rPr>
        <w:t xml:space="preserve"> فرع الحبوب - سطيف" </w:t>
      </w:r>
      <w:r w:rsidRPr="005C40BF">
        <w:rPr>
          <w:rFonts w:ascii="Sakkal Majalla" w:hAnsi="Sakkal Majalla" w:cs="Sakkal Majalla"/>
          <w:sz w:val="32"/>
          <w:szCs w:val="32"/>
          <w:rtl/>
        </w:rPr>
        <w:t>خلال الفترة 2021-2023. اعتمدت الدراسة على المنهج الوصفي</w:t>
      </w:r>
      <w:r>
        <w:rPr>
          <w:rFonts w:ascii="Sakkal Majalla" w:hAnsi="Sakkal Majalla" w:cs="Sakkal Majalla" w:hint="cs"/>
          <w:sz w:val="32"/>
          <w:szCs w:val="32"/>
          <w:rtl/>
        </w:rPr>
        <w:t xml:space="preserve"> باستخدام الأسلوبين</w:t>
      </w:r>
      <w:r w:rsidRPr="005C40BF">
        <w:rPr>
          <w:rFonts w:ascii="Sakkal Majalla" w:hAnsi="Sakkal Majalla" w:cs="Sakkal Majalla"/>
          <w:sz w:val="32"/>
          <w:szCs w:val="32"/>
          <w:rtl/>
        </w:rPr>
        <w:t xml:space="preserve"> التحليلي ودراسة الحالة، حيث تم تحليل القوائم المالية باستخدام أدوات التحليل الأفقي والعمودي والنسب المالية مثل نسب السيولة والنشاط والمديونية والربحية. أظهرت النتائج تراجعًا في نسب السيولة، مما يشير إلى صعوبات في الوفاء بالالتزامات قصيرة الأجل، بينما سجلت نسب الربحية أداءً مقبولاً رغم بعض التقلبات. كما كشف التحليل عن تباطؤ في دوران الذمم المدينة والمخزون، في حين تحسنت إدارة الدائنين. بناءً على النتائج، أوصت الدراسة بتحسين إدارة السيولة والنشاط ومراجعة هيكل التمويل لتعزيز الأداء المالي. تؤكد هذه الدراسة أهمية تحليل القوائم المالية كأداة فعالة لتقييم الأداء واتخاذ القرارات المالية السليمة.</w:t>
      </w:r>
    </w:p>
    <w:p w14:paraId="466486E3" w14:textId="77777777" w:rsidR="008D6C0F" w:rsidRPr="005C40BF" w:rsidRDefault="008D6C0F" w:rsidP="008D6C0F">
      <w:pPr>
        <w:bidi/>
        <w:spacing w:after="0" w:line="276" w:lineRule="auto"/>
        <w:jc w:val="both"/>
        <w:rPr>
          <w:rFonts w:ascii="Sakkal Majalla" w:hAnsi="Sakkal Majalla" w:cs="Sakkal Majalla"/>
          <w:sz w:val="32"/>
          <w:szCs w:val="32"/>
        </w:rPr>
      </w:pPr>
      <w:r>
        <w:rPr>
          <w:rFonts w:ascii="Sakkal Majalla" w:hAnsi="Sakkal Majalla" w:cs="Sakkal Majalla" w:hint="cs"/>
          <w:b/>
          <w:bCs/>
          <w:sz w:val="32"/>
          <w:szCs w:val="32"/>
          <w:rtl/>
        </w:rPr>
        <w:t>ا</w:t>
      </w:r>
      <w:r w:rsidRPr="006E5CA1">
        <w:rPr>
          <w:rFonts w:ascii="Sakkal Majalla" w:hAnsi="Sakkal Majalla" w:cs="Sakkal Majalla"/>
          <w:b/>
          <w:bCs/>
          <w:sz w:val="32"/>
          <w:szCs w:val="32"/>
          <w:rtl/>
        </w:rPr>
        <w:t>لكلمات المفتاحية</w:t>
      </w:r>
      <w:r w:rsidRPr="006E5CA1">
        <w:rPr>
          <w:rFonts w:ascii="Sakkal Majalla" w:hAnsi="Sakkal Majalla" w:cs="Sakkal Majalla"/>
          <w:b/>
          <w:bCs/>
          <w:sz w:val="32"/>
          <w:szCs w:val="32"/>
        </w:rPr>
        <w:t>:</w:t>
      </w:r>
      <w:r w:rsidRPr="006E5CA1">
        <w:rPr>
          <w:rFonts w:ascii="Sakkal Majalla" w:hAnsi="Sakkal Majalla" w:cs="Sakkal Majalla"/>
          <w:sz w:val="32"/>
          <w:szCs w:val="32"/>
        </w:rPr>
        <w:t> </w:t>
      </w:r>
      <w:r w:rsidRPr="006E5CA1">
        <w:rPr>
          <w:rFonts w:ascii="Sakkal Majalla" w:hAnsi="Sakkal Majalla" w:cs="Sakkal Majalla"/>
          <w:sz w:val="32"/>
          <w:szCs w:val="32"/>
          <w:rtl/>
        </w:rPr>
        <w:t>التحليل المالي، القوائم المالية، النسب المالية، تقييم الأداء</w:t>
      </w:r>
      <w:r w:rsidRPr="006E5CA1">
        <w:rPr>
          <w:rFonts w:ascii="Sakkal Majalla" w:hAnsi="Sakkal Majalla" w:cs="Sakkal Majalla"/>
          <w:sz w:val="32"/>
          <w:szCs w:val="32"/>
        </w:rPr>
        <w:t>.</w:t>
      </w:r>
    </w:p>
    <w:p w14:paraId="19979573" w14:textId="77777777" w:rsidR="008D6C0F" w:rsidRPr="00187D1F" w:rsidRDefault="008D6C0F" w:rsidP="008D6C0F">
      <w:pPr>
        <w:suppressAutoHyphens w:val="0"/>
        <w:spacing w:line="254" w:lineRule="auto"/>
        <w:rPr>
          <w:rFonts w:asciiTheme="majorBidi" w:hAnsiTheme="majorBidi" w:cstheme="majorBidi"/>
          <w:b/>
          <w:bCs/>
          <w:sz w:val="32"/>
          <w:szCs w:val="32"/>
          <w:lang w:bidi="ar-DZ"/>
        </w:rPr>
      </w:pPr>
    </w:p>
    <w:p w14:paraId="27A6B254" w14:textId="77777777" w:rsidR="008F3F02" w:rsidRDefault="008F3F02"/>
    <w:sectPr w:rsidR="008F3F02" w:rsidSect="008D6C0F">
      <w:headerReference w:type="default" r:id="rId4"/>
      <w:footerReference w:type="default" r:id="rId5"/>
      <w:pgSz w:w="11906" w:h="16838"/>
      <w:pgMar w:top="1134" w:right="1134" w:bottom="1134" w:left="1134" w:header="1134"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50" w:type="pct"/>
      <w:jc w:val="right"/>
      <w:tblCellMar>
        <w:top w:w="115" w:type="dxa"/>
        <w:left w:w="115" w:type="dxa"/>
        <w:bottom w:w="115" w:type="dxa"/>
        <w:right w:w="115" w:type="dxa"/>
      </w:tblCellMar>
      <w:tblLook w:val="04A0" w:firstRow="1" w:lastRow="0" w:firstColumn="1" w:lastColumn="0" w:noHBand="0" w:noVBand="1"/>
    </w:tblPr>
    <w:tblGrid>
      <w:gridCol w:w="9156"/>
    </w:tblGrid>
    <w:tr w:rsidR="00D619CE" w:rsidRPr="00C57809" w14:paraId="27E7DF66" w14:textId="77777777" w:rsidTr="00D619CE">
      <w:trPr>
        <w:jc w:val="right"/>
      </w:trPr>
      <w:tc>
        <w:tcPr>
          <w:tcW w:w="9156" w:type="dxa"/>
          <w:vAlign w:val="center"/>
        </w:tcPr>
        <w:p w14:paraId="1A6821DD" w14:textId="77777777" w:rsidR="00000000" w:rsidRPr="00C57809" w:rsidRDefault="00000000">
          <w:pPr>
            <w:pStyle w:val="En-tte"/>
            <w:jc w:val="center"/>
            <w:rPr>
              <w:caps/>
              <w:color w:val="000000" w:themeColor="text1"/>
            </w:rPr>
          </w:pPr>
        </w:p>
      </w:tc>
    </w:tr>
  </w:tbl>
  <w:p w14:paraId="057203CE" w14:textId="77777777" w:rsidR="00000000" w:rsidRPr="00C57809" w:rsidRDefault="00000000">
    <w:pPr>
      <w:pStyle w:val="Pieddepage"/>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0E3A" w14:textId="77777777" w:rsidR="00000000" w:rsidRPr="00C57809" w:rsidRDefault="00000000">
    <w:pPr>
      <w:pStyle w:val="En-tte"/>
      <w:bidi/>
      <w:rPr>
        <w:lang w:bidi="ar-D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0F"/>
    <w:rsid w:val="001C445E"/>
    <w:rsid w:val="006E790B"/>
    <w:rsid w:val="007B4C82"/>
    <w:rsid w:val="007D2C6D"/>
    <w:rsid w:val="008D6C0F"/>
    <w:rsid w:val="008F3F0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1874"/>
  <w15:chartTrackingRefBased/>
  <w15:docId w15:val="{66649F4D-9027-4F2B-BF64-5DCCC586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C0F"/>
    <w:pPr>
      <w:suppressAutoHyphens/>
      <w:autoSpaceDN w:val="0"/>
      <w:spacing w:line="247" w:lineRule="auto"/>
    </w:pPr>
    <w:rPr>
      <w:rFonts w:ascii="Calibri" w:eastAsia="Calibri" w:hAnsi="Calibri" w:cs="Arial"/>
      <w:kern w:val="0"/>
      <w:lang w:val="en-US"/>
      <w14:ligatures w14:val="none"/>
    </w:rPr>
  </w:style>
  <w:style w:type="paragraph" w:styleId="Titre1">
    <w:name w:val="heading 1"/>
    <w:basedOn w:val="Normal"/>
    <w:next w:val="Normal"/>
    <w:link w:val="Titre1Car"/>
    <w:uiPriority w:val="9"/>
    <w:qFormat/>
    <w:rsid w:val="008D6C0F"/>
    <w:pPr>
      <w:keepNext/>
      <w:keepLines/>
      <w:suppressAutoHyphens w:val="0"/>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8D6C0F"/>
    <w:pPr>
      <w:keepNext/>
      <w:keepLines/>
      <w:suppressAutoHyphens w:val="0"/>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8D6C0F"/>
    <w:pPr>
      <w:keepNext/>
      <w:keepLines/>
      <w:suppressAutoHyphens w:val="0"/>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8D6C0F"/>
    <w:pPr>
      <w:keepNext/>
      <w:keepLines/>
      <w:suppressAutoHyphens w:val="0"/>
      <w:autoSpaceDN/>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8D6C0F"/>
    <w:pPr>
      <w:keepNext/>
      <w:keepLines/>
      <w:suppressAutoHyphens w:val="0"/>
      <w:autoSpaceDN/>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8D6C0F"/>
    <w:pPr>
      <w:keepNext/>
      <w:keepLines/>
      <w:suppressAutoHyphens w:val="0"/>
      <w:autoSpaceDN/>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8D6C0F"/>
    <w:pPr>
      <w:keepNext/>
      <w:keepLines/>
      <w:suppressAutoHyphens w:val="0"/>
      <w:autoSpaceDN/>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8D6C0F"/>
    <w:pPr>
      <w:keepNext/>
      <w:keepLines/>
      <w:suppressAutoHyphens w:val="0"/>
      <w:autoSpaceDN/>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8D6C0F"/>
    <w:pPr>
      <w:keepNext/>
      <w:keepLines/>
      <w:suppressAutoHyphens w:val="0"/>
      <w:autoSpaceDN/>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6C0F"/>
    <w:rPr>
      <w:rFonts w:asciiTheme="majorHAnsi" w:eastAsiaTheme="majorEastAsia" w:hAnsiTheme="majorHAnsi" w:cstheme="majorBidi"/>
      <w:color w:val="2F5496" w:themeColor="accent1" w:themeShade="BF"/>
      <w:sz w:val="40"/>
      <w:szCs w:val="40"/>
      <w:lang w:val="en-US"/>
    </w:rPr>
  </w:style>
  <w:style w:type="character" w:customStyle="1" w:styleId="Titre2Car">
    <w:name w:val="Titre 2 Car"/>
    <w:basedOn w:val="Policepardfaut"/>
    <w:link w:val="Titre2"/>
    <w:uiPriority w:val="9"/>
    <w:semiHidden/>
    <w:rsid w:val="008D6C0F"/>
    <w:rPr>
      <w:rFonts w:asciiTheme="majorHAnsi" w:eastAsiaTheme="majorEastAsia" w:hAnsiTheme="majorHAnsi" w:cstheme="majorBidi"/>
      <w:color w:val="2F5496" w:themeColor="accent1" w:themeShade="BF"/>
      <w:sz w:val="32"/>
      <w:szCs w:val="32"/>
      <w:lang w:val="en-US"/>
    </w:rPr>
  </w:style>
  <w:style w:type="character" w:customStyle="1" w:styleId="Titre3Car">
    <w:name w:val="Titre 3 Car"/>
    <w:basedOn w:val="Policepardfaut"/>
    <w:link w:val="Titre3"/>
    <w:uiPriority w:val="9"/>
    <w:semiHidden/>
    <w:rsid w:val="008D6C0F"/>
    <w:rPr>
      <w:rFonts w:eastAsiaTheme="majorEastAsia" w:cstheme="majorBidi"/>
      <w:color w:val="2F5496" w:themeColor="accent1" w:themeShade="BF"/>
      <w:sz w:val="28"/>
      <w:szCs w:val="28"/>
      <w:lang w:val="en-US"/>
    </w:rPr>
  </w:style>
  <w:style w:type="character" w:customStyle="1" w:styleId="Titre4Car">
    <w:name w:val="Titre 4 Car"/>
    <w:basedOn w:val="Policepardfaut"/>
    <w:link w:val="Titre4"/>
    <w:uiPriority w:val="9"/>
    <w:semiHidden/>
    <w:rsid w:val="008D6C0F"/>
    <w:rPr>
      <w:rFonts w:eastAsiaTheme="majorEastAsia" w:cstheme="majorBidi"/>
      <w:i/>
      <w:iCs/>
      <w:color w:val="2F5496" w:themeColor="accent1" w:themeShade="BF"/>
      <w:lang w:val="en-US"/>
    </w:rPr>
  </w:style>
  <w:style w:type="character" w:customStyle="1" w:styleId="Titre5Car">
    <w:name w:val="Titre 5 Car"/>
    <w:basedOn w:val="Policepardfaut"/>
    <w:link w:val="Titre5"/>
    <w:uiPriority w:val="9"/>
    <w:semiHidden/>
    <w:rsid w:val="008D6C0F"/>
    <w:rPr>
      <w:rFonts w:eastAsiaTheme="majorEastAsia" w:cstheme="majorBidi"/>
      <w:color w:val="2F5496" w:themeColor="accent1" w:themeShade="BF"/>
      <w:lang w:val="en-US"/>
    </w:rPr>
  </w:style>
  <w:style w:type="character" w:customStyle="1" w:styleId="Titre6Car">
    <w:name w:val="Titre 6 Car"/>
    <w:basedOn w:val="Policepardfaut"/>
    <w:link w:val="Titre6"/>
    <w:uiPriority w:val="9"/>
    <w:semiHidden/>
    <w:rsid w:val="008D6C0F"/>
    <w:rPr>
      <w:rFonts w:eastAsiaTheme="majorEastAsia" w:cstheme="majorBidi"/>
      <w:i/>
      <w:iCs/>
      <w:color w:val="595959" w:themeColor="text1" w:themeTint="A6"/>
      <w:lang w:val="en-US"/>
    </w:rPr>
  </w:style>
  <w:style w:type="character" w:customStyle="1" w:styleId="Titre7Car">
    <w:name w:val="Titre 7 Car"/>
    <w:basedOn w:val="Policepardfaut"/>
    <w:link w:val="Titre7"/>
    <w:uiPriority w:val="9"/>
    <w:semiHidden/>
    <w:rsid w:val="008D6C0F"/>
    <w:rPr>
      <w:rFonts w:eastAsiaTheme="majorEastAsia" w:cstheme="majorBidi"/>
      <w:color w:val="595959" w:themeColor="text1" w:themeTint="A6"/>
      <w:lang w:val="en-US"/>
    </w:rPr>
  </w:style>
  <w:style w:type="character" w:customStyle="1" w:styleId="Titre8Car">
    <w:name w:val="Titre 8 Car"/>
    <w:basedOn w:val="Policepardfaut"/>
    <w:link w:val="Titre8"/>
    <w:uiPriority w:val="9"/>
    <w:semiHidden/>
    <w:rsid w:val="008D6C0F"/>
    <w:rPr>
      <w:rFonts w:eastAsiaTheme="majorEastAsia" w:cstheme="majorBidi"/>
      <w:i/>
      <w:iCs/>
      <w:color w:val="272727" w:themeColor="text1" w:themeTint="D8"/>
      <w:lang w:val="en-US"/>
    </w:rPr>
  </w:style>
  <w:style w:type="character" w:customStyle="1" w:styleId="Titre9Car">
    <w:name w:val="Titre 9 Car"/>
    <w:basedOn w:val="Policepardfaut"/>
    <w:link w:val="Titre9"/>
    <w:uiPriority w:val="9"/>
    <w:semiHidden/>
    <w:rsid w:val="008D6C0F"/>
    <w:rPr>
      <w:rFonts w:eastAsiaTheme="majorEastAsia" w:cstheme="majorBidi"/>
      <w:color w:val="272727" w:themeColor="text1" w:themeTint="D8"/>
      <w:lang w:val="en-US"/>
    </w:rPr>
  </w:style>
  <w:style w:type="paragraph" w:styleId="Titre">
    <w:name w:val="Title"/>
    <w:basedOn w:val="Normal"/>
    <w:next w:val="Normal"/>
    <w:link w:val="TitreCar"/>
    <w:uiPriority w:val="10"/>
    <w:qFormat/>
    <w:rsid w:val="008D6C0F"/>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8D6C0F"/>
    <w:rPr>
      <w:rFonts w:asciiTheme="majorHAnsi" w:eastAsiaTheme="majorEastAsia" w:hAnsiTheme="majorHAnsi" w:cstheme="majorBidi"/>
      <w:spacing w:val="-10"/>
      <w:kern w:val="28"/>
      <w:sz w:val="56"/>
      <w:szCs w:val="56"/>
      <w:lang w:val="en-US"/>
    </w:rPr>
  </w:style>
  <w:style w:type="paragraph" w:styleId="Sous-titre">
    <w:name w:val="Subtitle"/>
    <w:basedOn w:val="Normal"/>
    <w:next w:val="Normal"/>
    <w:link w:val="Sous-titreCar"/>
    <w:uiPriority w:val="11"/>
    <w:qFormat/>
    <w:rsid w:val="008D6C0F"/>
    <w:pPr>
      <w:numPr>
        <w:ilvl w:val="1"/>
      </w:numPr>
      <w:suppressAutoHyphens w:val="0"/>
      <w:autoSpaceDN/>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8D6C0F"/>
    <w:rPr>
      <w:rFonts w:eastAsiaTheme="majorEastAsia" w:cstheme="majorBidi"/>
      <w:color w:val="595959" w:themeColor="text1" w:themeTint="A6"/>
      <w:spacing w:val="15"/>
      <w:sz w:val="28"/>
      <w:szCs w:val="28"/>
      <w:lang w:val="en-US"/>
    </w:rPr>
  </w:style>
  <w:style w:type="paragraph" w:styleId="Citation">
    <w:name w:val="Quote"/>
    <w:basedOn w:val="Normal"/>
    <w:next w:val="Normal"/>
    <w:link w:val="CitationCar"/>
    <w:uiPriority w:val="29"/>
    <w:qFormat/>
    <w:rsid w:val="008D6C0F"/>
    <w:pPr>
      <w:suppressAutoHyphens w:val="0"/>
      <w:autoSpaceDN/>
      <w:spacing w:before="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ionCar">
    <w:name w:val="Citation Car"/>
    <w:basedOn w:val="Policepardfaut"/>
    <w:link w:val="Citation"/>
    <w:uiPriority w:val="29"/>
    <w:rsid w:val="008D6C0F"/>
    <w:rPr>
      <w:i/>
      <w:iCs/>
      <w:color w:val="404040" w:themeColor="text1" w:themeTint="BF"/>
      <w:lang w:val="en-US"/>
    </w:rPr>
  </w:style>
  <w:style w:type="paragraph" w:styleId="Paragraphedeliste">
    <w:name w:val="List Paragraph"/>
    <w:basedOn w:val="Normal"/>
    <w:uiPriority w:val="34"/>
    <w:qFormat/>
    <w:rsid w:val="008D6C0F"/>
    <w:pPr>
      <w:suppressAutoHyphens w:val="0"/>
      <w:autoSpaceDN/>
      <w:spacing w:line="259" w:lineRule="auto"/>
      <w:ind w:left="720"/>
      <w:contextualSpacing/>
    </w:pPr>
    <w:rPr>
      <w:rFonts w:asciiTheme="minorHAnsi" w:eastAsiaTheme="minorHAnsi" w:hAnsiTheme="minorHAnsi" w:cstheme="minorBidi"/>
      <w:kern w:val="2"/>
      <w14:ligatures w14:val="standardContextual"/>
    </w:rPr>
  </w:style>
  <w:style w:type="character" w:styleId="Accentuationintense">
    <w:name w:val="Intense Emphasis"/>
    <w:basedOn w:val="Policepardfaut"/>
    <w:uiPriority w:val="21"/>
    <w:qFormat/>
    <w:rsid w:val="008D6C0F"/>
    <w:rPr>
      <w:i/>
      <w:iCs/>
      <w:color w:val="2F5496" w:themeColor="accent1" w:themeShade="BF"/>
    </w:rPr>
  </w:style>
  <w:style w:type="paragraph" w:styleId="Citationintense">
    <w:name w:val="Intense Quote"/>
    <w:basedOn w:val="Normal"/>
    <w:next w:val="Normal"/>
    <w:link w:val="CitationintenseCar"/>
    <w:uiPriority w:val="30"/>
    <w:qFormat/>
    <w:rsid w:val="008D6C0F"/>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8D6C0F"/>
    <w:rPr>
      <w:i/>
      <w:iCs/>
      <w:color w:val="2F5496" w:themeColor="accent1" w:themeShade="BF"/>
      <w:lang w:val="en-US"/>
    </w:rPr>
  </w:style>
  <w:style w:type="character" w:styleId="Rfrenceintense">
    <w:name w:val="Intense Reference"/>
    <w:basedOn w:val="Policepardfaut"/>
    <w:uiPriority w:val="32"/>
    <w:qFormat/>
    <w:rsid w:val="008D6C0F"/>
    <w:rPr>
      <w:b/>
      <w:bCs/>
      <w:smallCaps/>
      <w:color w:val="2F5496" w:themeColor="accent1" w:themeShade="BF"/>
      <w:spacing w:val="5"/>
    </w:rPr>
  </w:style>
  <w:style w:type="paragraph" w:styleId="Pieddepage">
    <w:name w:val="footer"/>
    <w:basedOn w:val="Normal"/>
    <w:link w:val="PieddepageCar"/>
    <w:uiPriority w:val="99"/>
    <w:unhideWhenUsed/>
    <w:rsid w:val="008D6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6C0F"/>
    <w:rPr>
      <w:rFonts w:ascii="Calibri" w:eastAsia="Calibri" w:hAnsi="Calibri" w:cs="Arial"/>
      <w:kern w:val="0"/>
      <w:lang w:val="en-US"/>
      <w14:ligatures w14:val="none"/>
    </w:rPr>
  </w:style>
  <w:style w:type="paragraph" w:styleId="En-tte">
    <w:name w:val="header"/>
    <w:basedOn w:val="Normal"/>
    <w:link w:val="En-tteCar"/>
    <w:uiPriority w:val="99"/>
    <w:unhideWhenUsed/>
    <w:rsid w:val="008D6C0F"/>
    <w:pPr>
      <w:tabs>
        <w:tab w:val="center" w:pos="4536"/>
        <w:tab w:val="right" w:pos="9072"/>
      </w:tabs>
      <w:spacing w:after="0" w:line="240" w:lineRule="auto"/>
    </w:pPr>
  </w:style>
  <w:style w:type="character" w:customStyle="1" w:styleId="En-tteCar">
    <w:name w:val="En-tête Car"/>
    <w:basedOn w:val="Policepardfaut"/>
    <w:link w:val="En-tte"/>
    <w:uiPriority w:val="99"/>
    <w:rsid w:val="008D6C0F"/>
    <w:rPr>
      <w:rFonts w:ascii="Calibri" w:eastAsia="Calibri" w:hAnsi="Calibri"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1739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Ibtihal Chaima</dc:creator>
  <cp:keywords/>
  <dc:description/>
  <cp:lastModifiedBy>Kara Ibtihal Chaima</cp:lastModifiedBy>
  <cp:revision>1</cp:revision>
  <dcterms:created xsi:type="dcterms:W3CDTF">2025-07-05T16:51:00Z</dcterms:created>
  <dcterms:modified xsi:type="dcterms:W3CDTF">2025-07-05T16:51:00Z</dcterms:modified>
</cp:coreProperties>
</file>