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232" w:rsidRDefault="00F00232" w:rsidP="00F00232"/>
    <w:p w:rsidR="00F00232" w:rsidRPr="00920CED" w:rsidRDefault="00F00232" w:rsidP="00F00232">
      <w:pPr>
        <w:rPr>
          <w:b/>
          <w:bCs/>
          <w:rtl/>
        </w:rPr>
      </w:pPr>
      <w:r w:rsidRPr="00920CED">
        <w:rPr>
          <w:rFonts w:hint="cs"/>
          <w:b/>
          <w:bCs/>
          <w:rtl/>
        </w:rPr>
        <w:t>الملخص:</w:t>
      </w:r>
    </w:p>
    <w:p w:rsidR="00F00232" w:rsidRDefault="00F00232" w:rsidP="00F00232">
      <w:pPr>
        <w:spacing w:line="360" w:lineRule="auto"/>
        <w:jc w:val="both"/>
        <w:rPr>
          <w:rFonts w:hint="cs"/>
          <w:rtl/>
        </w:rPr>
      </w:pPr>
      <w:r>
        <w:rPr>
          <w:rFonts w:hint="cs"/>
          <w:rtl/>
        </w:rPr>
        <w:t xml:space="preserve">أضحى الالتزام بالمسؤولية الاجتماعية من مقومات بقاء المؤسسات ،لاسيما في ظل تصاعد التحديات البيئية وتزايد الضغوط نحو تبني مبادئ الاستدامة. هذا التحول فرض على المؤسسات مراجعة أنماط تسييرها التقليدية من خلال دمج البعد البيئي ضمن مختلف وظائفها، ليبرز مؤخرا إدارة الموارد البشرية الخضراء كمدخل تكاملي بين </w:t>
      </w:r>
      <w:proofErr w:type="spellStart"/>
      <w:r>
        <w:rPr>
          <w:rFonts w:hint="cs"/>
          <w:rtl/>
        </w:rPr>
        <w:t>الآداء</w:t>
      </w:r>
      <w:proofErr w:type="spellEnd"/>
      <w:r>
        <w:rPr>
          <w:rFonts w:hint="cs"/>
          <w:rtl/>
        </w:rPr>
        <w:t xml:space="preserve"> التنظيمي والبيئي. غي</w:t>
      </w:r>
      <w:r>
        <w:rPr>
          <w:rFonts w:hint="eastAsia"/>
          <w:rtl/>
        </w:rPr>
        <w:t>ر</w:t>
      </w:r>
      <w:r>
        <w:rPr>
          <w:rFonts w:hint="cs"/>
          <w:rtl/>
        </w:rPr>
        <w:t xml:space="preserve"> أن تحقيق هذا التوجه بفعالية لا يخلو من تحديات متعددة الأبعاد تشمل ما هو مرتبط بالبيئة الخارجية، وما يتعلق بالخصائص التنظيمية للمؤسسة نفسها، فضلا عن التحديات المرتبطة بالعاملين . ومنه تهدف هذه الدراسة إلى تشخيص واقع تحديات تطبيق إدارة الموارد البشرية الخضراء في مؤسسة صناعية جزائرية متحصلة على</w:t>
      </w:r>
      <w:r>
        <w:rPr>
          <w:rFonts w:hint="cs"/>
          <w:lang w:bidi="ar-DZ"/>
        </w:rPr>
        <w:t>ISO14001</w:t>
      </w:r>
      <w:r>
        <w:rPr>
          <w:rFonts w:hint="cs"/>
          <w:rtl/>
        </w:rPr>
        <w:t xml:space="preserve"> وهذا من خلال دراسة حالة مؤسسة </w:t>
      </w:r>
      <w:r>
        <w:rPr>
          <w:rFonts w:hint="cs"/>
          <w:lang w:bidi="ar-DZ"/>
        </w:rPr>
        <w:t>SANIAK</w:t>
      </w:r>
      <w:r>
        <w:rPr>
          <w:rFonts w:hint="cs"/>
          <w:rtl/>
        </w:rPr>
        <w:t>فرع ل</w:t>
      </w:r>
      <w:r>
        <w:rPr>
          <w:rFonts w:hint="cs"/>
          <w:lang w:bidi="ar-DZ"/>
        </w:rPr>
        <w:t>BCR</w:t>
      </w:r>
      <w:r>
        <w:rPr>
          <w:rFonts w:hint="cs"/>
          <w:rtl/>
        </w:rPr>
        <w:t xml:space="preserve"> حيث تم </w:t>
      </w:r>
      <w:proofErr w:type="spellStart"/>
      <w:r>
        <w:rPr>
          <w:rFonts w:hint="cs"/>
          <w:rtl/>
        </w:rPr>
        <w:t>الإعتماد</w:t>
      </w:r>
      <w:proofErr w:type="spellEnd"/>
      <w:r>
        <w:rPr>
          <w:rFonts w:hint="cs"/>
          <w:rtl/>
        </w:rPr>
        <w:t xml:space="preserve"> على المنهج الوصفي التحليلي ،وتم جمع البيانات </w:t>
      </w:r>
      <w:proofErr w:type="spellStart"/>
      <w:r>
        <w:rPr>
          <w:rFonts w:hint="cs"/>
          <w:rtl/>
        </w:rPr>
        <w:t>بإستخدام</w:t>
      </w:r>
      <w:proofErr w:type="spellEnd"/>
      <w:r>
        <w:rPr>
          <w:rFonts w:hint="cs"/>
          <w:rtl/>
        </w:rPr>
        <w:t xml:space="preserve"> </w:t>
      </w:r>
      <w:proofErr w:type="spellStart"/>
      <w:r>
        <w:rPr>
          <w:rFonts w:hint="cs"/>
          <w:rtl/>
        </w:rPr>
        <w:t>إستبيان</w:t>
      </w:r>
      <w:proofErr w:type="spellEnd"/>
      <w:r>
        <w:rPr>
          <w:rFonts w:hint="cs"/>
          <w:rtl/>
        </w:rPr>
        <w:t xml:space="preserve"> موزع على عينة قصديه 45 إطارا إداريا إضافة إلى دعمه بمقابلتين موجهتين لكل من مدير الموارد البشرية ومدير التدقيق الداخلي. وتم تحليل البيانات باستخدام برنامج</w:t>
      </w:r>
      <w:r>
        <w:rPr>
          <w:rFonts w:hint="cs"/>
          <w:lang w:bidi="ar-DZ"/>
        </w:rPr>
        <w:t>SPSS</w:t>
      </w:r>
      <w:r>
        <w:rPr>
          <w:rFonts w:hint="cs"/>
          <w:rtl/>
        </w:rPr>
        <w:t>.</w:t>
      </w:r>
    </w:p>
    <w:p w:rsidR="00F00232" w:rsidRDefault="00F00232" w:rsidP="00F00232">
      <w:pPr>
        <w:rPr>
          <w:rtl/>
        </w:rPr>
      </w:pPr>
    </w:p>
    <w:p w:rsidR="00F00232" w:rsidRPr="00920CED" w:rsidRDefault="00F00232" w:rsidP="00F00232">
      <w:pPr>
        <w:bidi w:val="0"/>
        <w:rPr>
          <w:rFonts w:asciiTheme="majorBidi" w:hAnsiTheme="majorBidi" w:cstheme="majorBidi"/>
          <w:b/>
          <w:bCs/>
          <w:rtl/>
        </w:rPr>
      </w:pPr>
      <w:r w:rsidRPr="00920CED">
        <w:rPr>
          <w:rFonts w:asciiTheme="majorBidi" w:hAnsiTheme="majorBidi" w:cstheme="majorBidi"/>
          <w:b/>
          <w:bCs/>
          <w:lang w:bidi="ar-DZ"/>
        </w:rPr>
        <w:t>Abstract (English Version)</w:t>
      </w:r>
      <w:r w:rsidRPr="00920CED">
        <w:rPr>
          <w:rFonts w:asciiTheme="majorBidi" w:hAnsiTheme="majorBidi" w:cstheme="majorBidi"/>
          <w:b/>
          <w:bCs/>
          <w:rtl/>
        </w:rPr>
        <w:t>:</w:t>
      </w:r>
    </w:p>
    <w:p w:rsidR="00F00232" w:rsidRPr="00920CED" w:rsidRDefault="00F00232" w:rsidP="00F00232">
      <w:pPr>
        <w:bidi w:val="0"/>
        <w:jc w:val="both"/>
        <w:rPr>
          <w:rFonts w:asciiTheme="majorBidi" w:hAnsiTheme="majorBidi" w:cstheme="majorBidi"/>
          <w:rtl/>
        </w:rPr>
      </w:pPr>
      <w:r w:rsidRPr="00920CED">
        <w:rPr>
          <w:rFonts w:asciiTheme="majorBidi" w:hAnsiTheme="majorBidi" w:cstheme="majorBidi"/>
          <w:lang w:bidi="ar-DZ"/>
        </w:rPr>
        <w:t>Commitment to social responsibility has become one of the pillars of organizational sustainability, especially in light of growing environmental challenges and increasing pressure to adopt sustainability principles. This shift has compelled organizations to reconsider their traditional management practices by integrating the environmental dimension across various functional areas. Consequently, Green Human Resource Management (GHRM) has recently emerged as an integrative approach that bridges organizational and environmental performance. However, the effective implementation of this approach faces a range of multidimensional challenges, including those related to the external environment, internal organizational characteristics, and employee-related factors</w:t>
      </w:r>
      <w:r w:rsidRPr="00920CED">
        <w:rPr>
          <w:rFonts w:asciiTheme="majorBidi" w:hAnsiTheme="majorBidi" w:cstheme="majorBidi"/>
          <w:rtl/>
        </w:rPr>
        <w:t>.</w:t>
      </w:r>
    </w:p>
    <w:p w:rsidR="00F00232" w:rsidRPr="00920CED" w:rsidRDefault="00F00232" w:rsidP="00F00232">
      <w:pPr>
        <w:bidi w:val="0"/>
        <w:jc w:val="both"/>
        <w:rPr>
          <w:rFonts w:asciiTheme="majorBidi" w:hAnsiTheme="majorBidi" w:cstheme="majorBidi"/>
          <w:rtl/>
        </w:rPr>
      </w:pPr>
      <w:r w:rsidRPr="00920CED">
        <w:rPr>
          <w:rFonts w:asciiTheme="majorBidi" w:hAnsiTheme="majorBidi" w:cstheme="majorBidi"/>
          <w:lang w:bidi="ar-DZ"/>
        </w:rPr>
        <w:t>Accordingly, this study aims to diagnose the reality of the challenges facing the implementation of Green Human Resource Management within an Algerian industrial enterprise certified with ISO 14001, through a case study of the company SANIAK, a subsidiary of BCR. The research adopts a descriptive-analytical methodology, relying on data collected through a questionnaire distributed to a purposive sample of 45 administrative executives, in addition to two guided interviews conducted with the Human Resources Manager and the Internal Audit Manager. Data analysis was performed using the SPSS software</w:t>
      </w:r>
      <w:r w:rsidRPr="00920CED">
        <w:rPr>
          <w:rFonts w:asciiTheme="majorBidi" w:hAnsiTheme="majorBidi" w:cstheme="majorBidi"/>
          <w:rtl/>
        </w:rPr>
        <w:t>.</w:t>
      </w:r>
    </w:p>
    <w:p w:rsidR="00F00232" w:rsidRDefault="00F00232" w:rsidP="00F00232">
      <w:pPr>
        <w:rPr>
          <w:rtl/>
        </w:rPr>
      </w:pPr>
    </w:p>
    <w:p w:rsidR="00F00232" w:rsidRDefault="00F00232" w:rsidP="00F00232"/>
    <w:p w:rsidR="00F00232" w:rsidRDefault="00F00232" w:rsidP="00F00232"/>
    <w:p w:rsidR="00A16253" w:rsidRDefault="00F00232">
      <w:bookmarkStart w:id="0" w:name="_GoBack"/>
      <w:bookmarkEnd w:id="0"/>
    </w:p>
    <w:sectPr w:rsidR="00A16253" w:rsidSect="00920CED">
      <w:pgSz w:w="11906" w:h="16838"/>
      <w:pgMar w:top="568"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232"/>
    <w:rsid w:val="00154217"/>
    <w:rsid w:val="003304BB"/>
    <w:rsid w:val="006F158D"/>
    <w:rsid w:val="0070710F"/>
    <w:rsid w:val="00953EEF"/>
    <w:rsid w:val="00B52769"/>
    <w:rsid w:val="00BD65AB"/>
    <w:rsid w:val="00C57FCA"/>
    <w:rsid w:val="00DA48C8"/>
    <w:rsid w:val="00EC74BD"/>
    <w:rsid w:val="00F00232"/>
    <w:rsid w:val="00F40924"/>
    <w:rsid w:val="00FC07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232"/>
    <w:pPr>
      <w:bidi/>
      <w:spacing w:after="160" w:line="278" w:lineRule="auto"/>
    </w:pPr>
    <w:rPr>
      <w:rFonts w:eastAsiaTheme="minorEastAsia"/>
      <w:kern w:val="2"/>
      <w:sz w:val="24"/>
      <w:szCs w:val="24"/>
      <w:lang w:val="en-US"/>
      <w14:ligatures w14:val="standardContextual"/>
    </w:rPr>
  </w:style>
  <w:style w:type="paragraph" w:styleId="Titre1">
    <w:name w:val="heading 1"/>
    <w:basedOn w:val="Normal"/>
    <w:next w:val="Normal"/>
    <w:link w:val="Titre1Car"/>
    <w:autoRedefine/>
    <w:uiPriority w:val="9"/>
    <w:qFormat/>
    <w:rsid w:val="0070710F"/>
    <w:pPr>
      <w:keepNext/>
      <w:keepLines/>
      <w:spacing w:before="120" w:after="120" w:line="276" w:lineRule="auto"/>
      <w:ind w:firstLine="567"/>
      <w:jc w:val="right"/>
      <w:outlineLvl w:val="0"/>
    </w:pPr>
    <w:rPr>
      <w:rFonts w:ascii="Sakkal Majalla" w:eastAsiaTheme="majorEastAsia" w:hAnsi="Sakkal Majalla" w:cs="Sakkal Majalla"/>
      <w:b/>
      <w:bCs/>
      <w:color w:val="000000" w:themeColor="text1"/>
      <w:kern w:val="0"/>
      <w:sz w:val="32"/>
      <w:szCs w:val="32"/>
      <w:lang w:bidi="ar-DZ"/>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710F"/>
    <w:rPr>
      <w:rFonts w:ascii="Sakkal Majalla" w:eastAsiaTheme="majorEastAsia" w:hAnsi="Sakkal Majalla" w:cs="Sakkal Majalla"/>
      <w:b/>
      <w:bCs/>
      <w:color w:val="000000" w:themeColor="text1"/>
      <w:sz w:val="32"/>
      <w:szCs w:val="32"/>
      <w:lang w:val="en-US"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232"/>
    <w:pPr>
      <w:bidi/>
      <w:spacing w:after="160" w:line="278" w:lineRule="auto"/>
    </w:pPr>
    <w:rPr>
      <w:rFonts w:eastAsiaTheme="minorEastAsia"/>
      <w:kern w:val="2"/>
      <w:sz w:val="24"/>
      <w:szCs w:val="24"/>
      <w:lang w:val="en-US"/>
      <w14:ligatures w14:val="standardContextual"/>
    </w:rPr>
  </w:style>
  <w:style w:type="paragraph" w:styleId="Titre1">
    <w:name w:val="heading 1"/>
    <w:basedOn w:val="Normal"/>
    <w:next w:val="Normal"/>
    <w:link w:val="Titre1Car"/>
    <w:autoRedefine/>
    <w:uiPriority w:val="9"/>
    <w:qFormat/>
    <w:rsid w:val="0070710F"/>
    <w:pPr>
      <w:keepNext/>
      <w:keepLines/>
      <w:spacing w:before="120" w:after="120" w:line="276" w:lineRule="auto"/>
      <w:ind w:firstLine="567"/>
      <w:jc w:val="right"/>
      <w:outlineLvl w:val="0"/>
    </w:pPr>
    <w:rPr>
      <w:rFonts w:ascii="Sakkal Majalla" w:eastAsiaTheme="majorEastAsia" w:hAnsi="Sakkal Majalla" w:cs="Sakkal Majalla"/>
      <w:b/>
      <w:bCs/>
      <w:color w:val="000000" w:themeColor="text1"/>
      <w:kern w:val="0"/>
      <w:sz w:val="32"/>
      <w:szCs w:val="32"/>
      <w:lang w:bidi="ar-DZ"/>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710F"/>
    <w:rPr>
      <w:rFonts w:ascii="Sakkal Majalla" w:eastAsiaTheme="majorEastAsia" w:hAnsi="Sakkal Majalla" w:cs="Sakkal Majalla"/>
      <w:b/>
      <w:bCs/>
      <w:color w:val="000000" w:themeColor="text1"/>
      <w:sz w:val="32"/>
      <w:szCs w:val="32"/>
      <w:lang w:val="en-US"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1969</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islem</dc:creator>
  <cp:lastModifiedBy>islem</cp:lastModifiedBy>
  <cp:revision>1</cp:revision>
  <dcterms:created xsi:type="dcterms:W3CDTF">2025-07-14T18:00:00Z</dcterms:created>
  <dcterms:modified xsi:type="dcterms:W3CDTF">2025-07-14T18:00:00Z</dcterms:modified>
</cp:coreProperties>
</file>