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C7" w:rsidRPr="00846A51" w:rsidRDefault="00260FC7" w:rsidP="00260FC7">
      <w:pPr>
        <w:autoSpaceDE w:val="0"/>
        <w:autoSpaceDN w:val="0"/>
        <w:adjustRightInd w:val="0"/>
        <w:spacing w:after="0" w:line="360" w:lineRule="auto"/>
        <w:jc w:val="center"/>
        <w:rPr>
          <w:rFonts w:ascii="Times New Roman" w:hAnsi="Times New Roman" w:cs="Times New Roman"/>
          <w:b/>
          <w:bCs/>
          <w:i/>
          <w:iCs/>
          <w:sz w:val="28"/>
          <w:szCs w:val="28"/>
        </w:rPr>
      </w:pPr>
      <w:r w:rsidRPr="00846A51">
        <w:rPr>
          <w:rFonts w:ascii="Times New Roman" w:hAnsi="Times New Roman" w:cs="Times New Roman"/>
          <w:b/>
          <w:bCs/>
          <w:i/>
          <w:iCs/>
          <w:sz w:val="28"/>
          <w:szCs w:val="28"/>
        </w:rPr>
        <w:t>REPUBLIQUE ALGÉRIENNE DÉMOCRATIQUE ET POULAIRE</w:t>
      </w:r>
    </w:p>
    <w:p w:rsidR="00260FC7" w:rsidRPr="00846A51" w:rsidRDefault="00260FC7" w:rsidP="00260FC7">
      <w:pPr>
        <w:autoSpaceDE w:val="0"/>
        <w:autoSpaceDN w:val="0"/>
        <w:adjustRightInd w:val="0"/>
        <w:spacing w:after="0" w:line="360" w:lineRule="auto"/>
        <w:jc w:val="center"/>
        <w:rPr>
          <w:rFonts w:ascii="Times New Roman" w:hAnsi="Times New Roman" w:cs="Times New Roman"/>
          <w:b/>
          <w:bCs/>
          <w:i/>
          <w:iCs/>
          <w:sz w:val="28"/>
          <w:szCs w:val="28"/>
        </w:rPr>
      </w:pPr>
      <w:r w:rsidRPr="00846A51">
        <w:rPr>
          <w:rFonts w:ascii="Times New Roman" w:hAnsi="Times New Roman" w:cs="Times New Roman"/>
          <w:b/>
          <w:bCs/>
          <w:i/>
          <w:iCs/>
          <w:sz w:val="28"/>
          <w:szCs w:val="28"/>
        </w:rPr>
        <w:t>MINISTÈRE DE L’ENSEIGNEMENT SUPÉRIEUR</w:t>
      </w:r>
    </w:p>
    <w:p w:rsidR="00260FC7" w:rsidRPr="00846A51" w:rsidRDefault="00260FC7" w:rsidP="00260FC7">
      <w:pPr>
        <w:spacing w:line="360" w:lineRule="auto"/>
        <w:jc w:val="center"/>
        <w:rPr>
          <w:rFonts w:ascii="Times New Roman" w:hAnsi="Times New Roman" w:cs="Times New Roman"/>
          <w:b/>
          <w:bCs/>
          <w:i/>
          <w:iCs/>
          <w:sz w:val="28"/>
          <w:szCs w:val="28"/>
        </w:rPr>
      </w:pPr>
      <w:r w:rsidRPr="00846A51">
        <w:rPr>
          <w:rFonts w:ascii="Times New Roman" w:hAnsi="Times New Roman" w:cs="Times New Roman"/>
          <w:b/>
          <w:bCs/>
          <w:i/>
          <w:iCs/>
          <w:sz w:val="28"/>
          <w:szCs w:val="28"/>
        </w:rPr>
        <w:t>ET DE LA RECHERCHE SCIENTIFIQUE</w:t>
      </w:r>
    </w:p>
    <w:p w:rsidR="00260FC7" w:rsidRPr="00846A51" w:rsidRDefault="00260FC7" w:rsidP="00260FC7">
      <w:pPr>
        <w:autoSpaceDE w:val="0"/>
        <w:autoSpaceDN w:val="0"/>
        <w:adjustRightInd w:val="0"/>
        <w:spacing w:after="0" w:line="360" w:lineRule="auto"/>
        <w:jc w:val="center"/>
        <w:rPr>
          <w:rFonts w:ascii="Times New Roman" w:hAnsi="Times New Roman" w:cs="Times New Roman"/>
          <w:b/>
          <w:bCs/>
          <w:i/>
          <w:iCs/>
          <w:sz w:val="28"/>
          <w:szCs w:val="28"/>
        </w:rPr>
      </w:pPr>
      <w:r w:rsidRPr="00846A51">
        <w:rPr>
          <w:rFonts w:ascii="Times New Roman" w:hAnsi="Times New Roman" w:cs="Times New Roman"/>
          <w:b/>
          <w:bCs/>
          <w:i/>
          <w:iCs/>
          <w:sz w:val="28"/>
          <w:szCs w:val="28"/>
        </w:rPr>
        <w:t>UNIVERSITÉ FERHAT ABBAS-SÉTIF</w:t>
      </w:r>
    </w:p>
    <w:p w:rsidR="00260FC7" w:rsidRPr="00846A51" w:rsidRDefault="00260FC7" w:rsidP="00260FC7">
      <w:pPr>
        <w:autoSpaceDE w:val="0"/>
        <w:autoSpaceDN w:val="0"/>
        <w:adjustRightInd w:val="0"/>
        <w:spacing w:after="0" w:line="360" w:lineRule="auto"/>
        <w:jc w:val="center"/>
        <w:rPr>
          <w:rFonts w:ascii="Times New Roman" w:hAnsi="Times New Roman" w:cs="Times New Roman"/>
          <w:b/>
          <w:bCs/>
          <w:i/>
          <w:iCs/>
          <w:sz w:val="28"/>
          <w:szCs w:val="28"/>
        </w:rPr>
      </w:pPr>
      <w:r w:rsidRPr="00846A51">
        <w:rPr>
          <w:rFonts w:ascii="Times New Roman" w:hAnsi="Times New Roman" w:cs="Times New Roman"/>
          <w:b/>
          <w:bCs/>
          <w:i/>
          <w:iCs/>
          <w:sz w:val="28"/>
          <w:szCs w:val="28"/>
        </w:rPr>
        <w:t>FACULTÉ DES SCIENCES</w:t>
      </w:r>
    </w:p>
    <w:p w:rsidR="00260FC7" w:rsidRPr="00846A51" w:rsidRDefault="00260FC7" w:rsidP="00260FC7">
      <w:pPr>
        <w:spacing w:line="360" w:lineRule="auto"/>
        <w:jc w:val="center"/>
        <w:rPr>
          <w:sz w:val="28"/>
          <w:szCs w:val="28"/>
        </w:rPr>
      </w:pPr>
      <w:r w:rsidRPr="00846A51">
        <w:rPr>
          <w:rFonts w:ascii="Times New Roman" w:hAnsi="Times New Roman" w:cs="Times New Roman"/>
          <w:b/>
          <w:bCs/>
          <w:i/>
          <w:iCs/>
          <w:sz w:val="28"/>
          <w:szCs w:val="28"/>
        </w:rPr>
        <w:t>DÉPARTEMENT DE CHIMIE</w:t>
      </w:r>
    </w:p>
    <w:p w:rsidR="00260FC7" w:rsidRDefault="00260FC7" w:rsidP="00260FC7">
      <w:pPr>
        <w:tabs>
          <w:tab w:val="left" w:pos="3088"/>
        </w:tabs>
        <w:jc w:val="center"/>
      </w:pPr>
      <w:r>
        <w:rPr>
          <w:noProof/>
        </w:rPr>
        <w:drawing>
          <wp:inline distT="0" distB="0" distL="0" distR="0">
            <wp:extent cx="2504440" cy="74168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04440" cy="741680"/>
                    </a:xfrm>
                    <a:prstGeom prst="rect">
                      <a:avLst/>
                    </a:prstGeom>
                    <a:noFill/>
                    <a:ln w="9525">
                      <a:noFill/>
                      <a:miter lim="800000"/>
                      <a:headEnd/>
                      <a:tailEnd/>
                    </a:ln>
                  </pic:spPr>
                </pic:pic>
              </a:graphicData>
            </a:graphic>
          </wp:inline>
        </w:drawing>
      </w:r>
    </w:p>
    <w:p w:rsidR="00260FC7" w:rsidRPr="00846A51" w:rsidRDefault="00260FC7" w:rsidP="00260FC7">
      <w:pPr>
        <w:pStyle w:val="Default"/>
        <w:spacing w:line="360" w:lineRule="auto"/>
        <w:jc w:val="center"/>
        <w:rPr>
          <w:rFonts w:asciiTheme="majorBidi" w:hAnsiTheme="majorBidi" w:cstheme="majorBidi"/>
          <w:i/>
          <w:iCs/>
          <w:sz w:val="28"/>
          <w:szCs w:val="28"/>
        </w:rPr>
      </w:pPr>
      <w:r w:rsidRPr="0019771F">
        <w:rPr>
          <w:rFonts w:asciiTheme="majorBidi" w:hAnsiTheme="majorBidi" w:cstheme="majorBidi"/>
          <w:i/>
          <w:iCs/>
          <w:sz w:val="28"/>
          <w:szCs w:val="28"/>
        </w:rPr>
        <w:t>En vue de l’obtention du diplôme de</w:t>
      </w:r>
      <w:r w:rsidRPr="00846A51">
        <w:rPr>
          <w:rFonts w:asciiTheme="majorBidi" w:hAnsiTheme="majorBidi" w:cstheme="majorBidi"/>
          <w:i/>
          <w:iCs/>
          <w:sz w:val="28"/>
          <w:szCs w:val="28"/>
        </w:rPr>
        <w:t xml:space="preserve"> Master en Chimie</w:t>
      </w:r>
    </w:p>
    <w:p w:rsidR="00260FC7" w:rsidRPr="00846A51" w:rsidRDefault="00260FC7" w:rsidP="00260FC7">
      <w:pPr>
        <w:pStyle w:val="Default"/>
        <w:tabs>
          <w:tab w:val="center" w:pos="4536"/>
          <w:tab w:val="left" w:pos="6876"/>
        </w:tabs>
        <w:spacing w:line="360" w:lineRule="auto"/>
        <w:rPr>
          <w:rFonts w:asciiTheme="majorBidi" w:hAnsiTheme="majorBidi" w:cstheme="majorBidi"/>
          <w:i/>
          <w:iCs/>
          <w:sz w:val="28"/>
          <w:szCs w:val="28"/>
        </w:rPr>
      </w:pPr>
      <w:r w:rsidRPr="00846A51">
        <w:rPr>
          <w:i/>
          <w:iCs/>
          <w:sz w:val="28"/>
          <w:szCs w:val="28"/>
        </w:rPr>
        <w:tab/>
      </w:r>
      <w:r w:rsidRPr="00146975">
        <w:rPr>
          <w:i/>
          <w:iCs/>
          <w:sz w:val="28"/>
          <w:szCs w:val="28"/>
        </w:rPr>
        <w:t>Spécialité:</w:t>
      </w:r>
      <w:r w:rsidRPr="00846A51">
        <w:rPr>
          <w:i/>
          <w:iCs/>
          <w:sz w:val="28"/>
          <w:szCs w:val="28"/>
        </w:rPr>
        <w:t xml:space="preserve"> Chimie physique</w:t>
      </w:r>
      <w:r w:rsidRPr="00846A51">
        <w:rPr>
          <w:i/>
          <w:iCs/>
          <w:sz w:val="28"/>
          <w:szCs w:val="28"/>
        </w:rPr>
        <w:tab/>
      </w:r>
    </w:p>
    <w:p w:rsidR="00260FC7" w:rsidRDefault="00260FC7" w:rsidP="00260FC7">
      <w:pPr>
        <w:tabs>
          <w:tab w:val="left" w:pos="1635"/>
        </w:tabs>
        <w:jc w:val="center"/>
      </w:pPr>
    </w:p>
    <w:p w:rsidR="00260FC7" w:rsidRDefault="00260FC7" w:rsidP="00260FC7">
      <w:pPr>
        <w:rPr>
          <w:rFonts w:ascii="Times New Roman" w:hAnsi="Times New Roman" w:cs="Times New Roman"/>
          <w:b/>
          <w:bCs/>
          <w:sz w:val="28"/>
          <w:szCs w:val="28"/>
        </w:rPr>
      </w:pPr>
      <w:r w:rsidRPr="00DD1DA5">
        <w:rPr>
          <w:rFonts w:ascii="Times New Roman" w:hAnsi="Times New Roman" w:cs="Times New Roman"/>
          <w:b/>
          <w:bCs/>
          <w:sz w:val="28"/>
          <w:szCs w:val="28"/>
        </w:rPr>
        <w:t>Thème:</w:t>
      </w:r>
    </w:p>
    <w:p w:rsidR="00260FC7" w:rsidRPr="00DD1DA5" w:rsidRDefault="0045338A" w:rsidP="00260FC7">
      <w:pPr>
        <w:rPr>
          <w:rFonts w:ascii="Times New Roman" w:hAnsi="Times New Roman" w:cs="Times New Roman"/>
          <w:b/>
          <w:bCs/>
          <w:sz w:val="28"/>
          <w:szCs w:val="28"/>
        </w:rPr>
      </w:pPr>
      <w:r>
        <w:rPr>
          <w:rFonts w:ascii="Times New Roman" w:hAnsi="Times New Roman" w:cs="Times New Roman"/>
          <w:b/>
          <w:bCs/>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15.05pt;margin-top:.1pt;width:489.05pt;height:99.9pt;z-index:251660288" fillcolor="white [3201]" strokecolor="#4f81bd [3204]" strokeweight="5pt">
            <v:stroke linestyle="thickThin"/>
            <v:shadow color="#868686"/>
            <v:textbox>
              <w:txbxContent>
                <w:p w:rsidR="00260FC7" w:rsidRPr="00A91F53" w:rsidRDefault="00260FC7" w:rsidP="00260FC7">
                  <w:pPr>
                    <w:spacing w:line="360" w:lineRule="auto"/>
                    <w:rPr>
                      <w:rFonts w:asciiTheme="majorBidi" w:hAnsiTheme="majorBidi" w:cstheme="majorBidi"/>
                      <w:b/>
                      <w:bCs/>
                      <w:sz w:val="28"/>
                      <w:szCs w:val="28"/>
                    </w:rPr>
                  </w:pPr>
                  <w:r>
                    <w:rPr>
                      <w:b/>
                      <w:bCs/>
                      <w:sz w:val="32"/>
                      <w:szCs w:val="32"/>
                    </w:rPr>
                    <w:t xml:space="preserve">       </w:t>
                  </w:r>
                  <w:r w:rsidRPr="00A91F53">
                    <w:rPr>
                      <w:rFonts w:asciiTheme="majorBidi" w:hAnsiTheme="majorBidi" w:cstheme="majorBidi"/>
                      <w:b/>
                      <w:bCs/>
                      <w:sz w:val="28"/>
                      <w:szCs w:val="28"/>
                    </w:rPr>
                    <w:t>Amélioration des p</w:t>
                  </w:r>
                  <w:r>
                    <w:rPr>
                      <w:rFonts w:asciiTheme="majorBidi" w:hAnsiTheme="majorBidi" w:cstheme="majorBidi"/>
                      <w:b/>
                      <w:bCs/>
                      <w:sz w:val="28"/>
                      <w:szCs w:val="28"/>
                    </w:rPr>
                    <w:t>ropriétés</w:t>
                  </w:r>
                  <w:r w:rsidRPr="00A91F53">
                    <w:rPr>
                      <w:rFonts w:asciiTheme="majorBidi" w:hAnsiTheme="majorBidi" w:cstheme="majorBidi"/>
                      <w:b/>
                      <w:bCs/>
                      <w:sz w:val="28"/>
                      <w:szCs w:val="28"/>
                    </w:rPr>
                    <w:t xml:space="preserve"> physico-chimiques et morphologiques des </w:t>
                  </w:r>
                  <w:r>
                    <w:rPr>
                      <w:rFonts w:asciiTheme="majorBidi" w:hAnsiTheme="majorBidi" w:cstheme="majorBidi"/>
                      <w:b/>
                      <w:bCs/>
                      <w:sz w:val="28"/>
                      <w:szCs w:val="28"/>
                    </w:rPr>
                    <w:t xml:space="preserve">polymères </w:t>
                  </w:r>
                  <w:r w:rsidRPr="00A91F53">
                    <w:rPr>
                      <w:rFonts w:asciiTheme="majorBidi" w:hAnsiTheme="majorBidi" w:cstheme="majorBidi"/>
                      <w:b/>
                      <w:bCs/>
                      <w:sz w:val="28"/>
                      <w:szCs w:val="28"/>
                    </w:rPr>
                    <w:t>conducteurs organiques synthétisés chimiquement : Application dans le domaine de traitement des eaux</w:t>
                  </w:r>
                  <w:r>
                    <w:rPr>
                      <w:rFonts w:asciiTheme="majorBidi" w:hAnsiTheme="majorBidi" w:cstheme="majorBidi"/>
                      <w:b/>
                      <w:bCs/>
                      <w:sz w:val="28"/>
                      <w:szCs w:val="28"/>
                    </w:rPr>
                    <w:t xml:space="preserve"> usées</w:t>
                  </w:r>
                  <w:r w:rsidRPr="00A91F53">
                    <w:rPr>
                      <w:rFonts w:asciiTheme="majorBidi" w:hAnsiTheme="majorBidi" w:cstheme="majorBidi"/>
                      <w:b/>
                      <w:bCs/>
                      <w:sz w:val="28"/>
                      <w:szCs w:val="28"/>
                    </w:rPr>
                    <w:t>.</w:t>
                  </w:r>
                </w:p>
                <w:p w:rsidR="00260FC7" w:rsidRDefault="00260FC7" w:rsidP="00260FC7"/>
                <w:p w:rsidR="00260FC7" w:rsidRDefault="00260FC7" w:rsidP="00260FC7"/>
              </w:txbxContent>
            </v:textbox>
          </v:shape>
        </w:pict>
      </w:r>
    </w:p>
    <w:p w:rsidR="00260FC7" w:rsidRDefault="00260FC7" w:rsidP="00260FC7">
      <w:pPr>
        <w:rPr>
          <w:rFonts w:ascii="Times New Roman" w:hAnsi="Times New Roman" w:cs="Times New Roman"/>
          <w:sz w:val="28"/>
          <w:szCs w:val="28"/>
        </w:rPr>
      </w:pPr>
    </w:p>
    <w:p w:rsidR="00260FC7" w:rsidRDefault="00260FC7" w:rsidP="00260FC7">
      <w:pPr>
        <w:rPr>
          <w:rFonts w:ascii="Times New Roman" w:hAnsi="Times New Roman" w:cs="Times New Roman"/>
          <w:sz w:val="28"/>
          <w:szCs w:val="28"/>
        </w:rPr>
      </w:pPr>
    </w:p>
    <w:p w:rsidR="00260FC7" w:rsidRDefault="00260FC7" w:rsidP="00260FC7">
      <w:pPr>
        <w:rPr>
          <w:rFonts w:ascii="Times New Roman" w:hAnsi="Times New Roman" w:cs="Times New Roman"/>
          <w:sz w:val="28"/>
          <w:szCs w:val="28"/>
        </w:rPr>
      </w:pPr>
    </w:p>
    <w:p w:rsidR="00260FC7" w:rsidRDefault="00260FC7" w:rsidP="00260FC7">
      <w:pPr>
        <w:jc w:val="center"/>
        <w:rPr>
          <w:rFonts w:ascii="Times New Roman" w:hAnsi="Times New Roman" w:cs="Times New Roman"/>
          <w:sz w:val="28"/>
          <w:szCs w:val="28"/>
        </w:rPr>
      </w:pPr>
      <w:r w:rsidRPr="00DD1DA5">
        <w:rPr>
          <w:rFonts w:ascii="Times New Roman" w:hAnsi="Times New Roman" w:cs="Times New Roman"/>
          <w:b/>
          <w:bCs/>
          <w:sz w:val="28"/>
          <w:szCs w:val="28"/>
        </w:rPr>
        <w:t>Présenté par :</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45338A">
        <w:rPr>
          <w:rFonts w:ascii="Times New Roman" w:hAnsi="Times New Roman" w:cs="Times New Roman"/>
          <w:sz w:val="28"/>
          <w:szCs w:val="28"/>
        </w:rPr>
        <w:t>ighemine</w:t>
      </w:r>
      <w:proofErr w:type="spellEnd"/>
      <w:r>
        <w:rPr>
          <w:rFonts w:ascii="Times New Roman" w:hAnsi="Times New Roman" w:cs="Times New Roman"/>
          <w:sz w:val="28"/>
          <w:szCs w:val="28"/>
        </w:rPr>
        <w:t xml:space="preserve"> </w:t>
      </w:r>
      <w:proofErr w:type="spellStart"/>
      <w:r w:rsidRPr="003B6155">
        <w:rPr>
          <w:rFonts w:ascii="Times New Roman" w:hAnsi="Times New Roman" w:cs="Times New Roman"/>
          <w:sz w:val="28"/>
          <w:szCs w:val="28"/>
        </w:rPr>
        <w:t>R</w:t>
      </w:r>
      <w:r w:rsidR="0045338A" w:rsidRPr="003B6155">
        <w:rPr>
          <w:rFonts w:ascii="Times New Roman" w:hAnsi="Times New Roman" w:cs="Times New Roman"/>
          <w:sz w:val="28"/>
          <w:szCs w:val="28"/>
        </w:rPr>
        <w:t>ahma</w:t>
      </w:r>
      <w:proofErr w:type="spellEnd"/>
      <w:r w:rsidRPr="003B6155">
        <w:rPr>
          <w:rFonts w:ascii="Times New Roman" w:hAnsi="Times New Roman" w:cs="Times New Roman"/>
          <w:sz w:val="28"/>
          <w:szCs w:val="28"/>
        </w:rPr>
        <w:t xml:space="preserve">     </w:t>
      </w:r>
      <w:r w:rsidRPr="003B6155">
        <w:rPr>
          <w:rStyle w:val="hgkelc"/>
          <w:rFonts w:hint="cs"/>
          <w:sz w:val="28"/>
          <w:szCs w:val="28"/>
          <w:rtl/>
        </w:rPr>
        <w:t>&amp;</w:t>
      </w:r>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0045338A">
        <w:rPr>
          <w:rFonts w:ascii="Times New Roman" w:hAnsi="Times New Roman" w:cs="Times New Roman"/>
          <w:sz w:val="28"/>
          <w:szCs w:val="28"/>
        </w:rPr>
        <w:t>homs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Ikram</w:t>
      </w:r>
      <w:proofErr w:type="spellEnd"/>
    </w:p>
    <w:p w:rsidR="00260FC7" w:rsidRDefault="00260FC7" w:rsidP="00260FC7">
      <w:pPr>
        <w:rPr>
          <w:rFonts w:ascii="Times New Roman" w:hAnsi="Times New Roman" w:cs="Times New Roman"/>
          <w:b/>
          <w:bCs/>
          <w:sz w:val="28"/>
          <w:szCs w:val="28"/>
        </w:rPr>
      </w:pPr>
    </w:p>
    <w:p w:rsidR="00260FC7" w:rsidRDefault="00260FC7" w:rsidP="00260FC7">
      <w:pPr>
        <w:rPr>
          <w:rFonts w:ascii="Times New Roman" w:hAnsi="Times New Roman" w:cs="Times New Roman"/>
          <w:b/>
          <w:bCs/>
          <w:sz w:val="28"/>
          <w:szCs w:val="28"/>
        </w:rPr>
      </w:pPr>
      <w:r>
        <w:rPr>
          <w:rFonts w:ascii="Times New Roman" w:hAnsi="Times New Roman" w:cs="Times New Roman"/>
          <w:b/>
          <w:bCs/>
          <w:sz w:val="28"/>
          <w:szCs w:val="28"/>
        </w:rPr>
        <w:t>Devant le jury :</w:t>
      </w:r>
    </w:p>
    <w:p w:rsidR="00260FC7" w:rsidRDefault="00260FC7" w:rsidP="00260FC7">
      <w:pPr>
        <w:spacing w:after="0" w:line="360" w:lineRule="auto"/>
        <w:jc w:val="both"/>
        <w:rPr>
          <w:rFonts w:asciiTheme="majorBidi" w:hAnsiTheme="majorBidi" w:cstheme="majorBidi"/>
          <w:i/>
          <w:iCs/>
          <w:sz w:val="28"/>
          <w:szCs w:val="28"/>
        </w:rPr>
      </w:pPr>
      <w:r w:rsidRPr="00734859">
        <w:rPr>
          <w:rFonts w:asciiTheme="majorBidi" w:hAnsiTheme="majorBidi" w:cstheme="majorBidi"/>
          <w:i/>
          <w:iCs/>
          <w:sz w:val="28"/>
          <w:szCs w:val="28"/>
        </w:rPr>
        <w:t>Président :</w:t>
      </w:r>
      <w:r>
        <w:rPr>
          <w:rFonts w:asciiTheme="majorBidi" w:hAnsiTheme="majorBidi" w:cstheme="majorBidi"/>
          <w:i/>
          <w:iCs/>
          <w:sz w:val="28"/>
          <w:szCs w:val="28"/>
        </w:rPr>
        <w:t xml:space="preserve"> </w:t>
      </w:r>
      <w:r w:rsidRPr="000069E9">
        <w:rPr>
          <w:rFonts w:asciiTheme="majorBidi" w:hAnsiTheme="majorBidi" w:cstheme="majorBidi"/>
          <w:i/>
          <w:iCs/>
          <w:sz w:val="28"/>
          <w:szCs w:val="28"/>
        </w:rPr>
        <w:t>Dr. MESSAOUDI Yazid</w:t>
      </w:r>
    </w:p>
    <w:p w:rsidR="00260FC7" w:rsidRPr="00734859" w:rsidRDefault="00260FC7" w:rsidP="00260FC7">
      <w:pPr>
        <w:spacing w:after="0" w:line="360" w:lineRule="auto"/>
        <w:jc w:val="both"/>
        <w:rPr>
          <w:rFonts w:asciiTheme="majorBidi" w:hAnsiTheme="majorBidi" w:cstheme="majorBidi"/>
          <w:i/>
          <w:iCs/>
          <w:sz w:val="28"/>
          <w:szCs w:val="28"/>
        </w:rPr>
      </w:pPr>
      <w:r w:rsidRPr="00734859">
        <w:rPr>
          <w:rFonts w:asciiTheme="majorBidi" w:hAnsiTheme="majorBidi" w:cstheme="majorBidi"/>
          <w:i/>
          <w:iCs/>
          <w:sz w:val="28"/>
          <w:szCs w:val="28"/>
        </w:rPr>
        <w:t>Examinateur :</w:t>
      </w:r>
      <w:r>
        <w:rPr>
          <w:rFonts w:asciiTheme="majorBidi" w:hAnsiTheme="majorBidi" w:cstheme="majorBidi"/>
          <w:i/>
          <w:iCs/>
          <w:sz w:val="28"/>
          <w:szCs w:val="28"/>
        </w:rPr>
        <w:t xml:space="preserve"> </w:t>
      </w:r>
      <w:r w:rsidRPr="000069E9">
        <w:rPr>
          <w:rFonts w:asciiTheme="majorBidi" w:hAnsiTheme="majorBidi" w:cstheme="majorBidi"/>
          <w:i/>
          <w:iCs/>
          <w:sz w:val="28"/>
          <w:szCs w:val="28"/>
        </w:rPr>
        <w:t>Dr. AROUI Lynda</w:t>
      </w:r>
    </w:p>
    <w:p w:rsidR="00260FC7" w:rsidRPr="00461D82" w:rsidRDefault="00260FC7" w:rsidP="00260FC7">
      <w:pPr>
        <w:pStyle w:val="Default"/>
        <w:rPr>
          <w:sz w:val="28"/>
          <w:szCs w:val="28"/>
        </w:rPr>
      </w:pPr>
      <w:r w:rsidRPr="00734859">
        <w:rPr>
          <w:rFonts w:asciiTheme="majorBidi" w:hAnsiTheme="majorBidi" w:cstheme="majorBidi"/>
          <w:i/>
          <w:iCs/>
          <w:sz w:val="28"/>
          <w:szCs w:val="28"/>
        </w:rPr>
        <w:t>Encadreur :</w:t>
      </w:r>
      <w:r>
        <w:rPr>
          <w:rFonts w:asciiTheme="majorBidi" w:hAnsiTheme="majorBidi" w:cstheme="majorBidi"/>
          <w:i/>
          <w:iCs/>
          <w:sz w:val="28"/>
          <w:szCs w:val="28"/>
        </w:rPr>
        <w:t xml:space="preserve"> </w:t>
      </w:r>
      <w:r w:rsidRPr="00461D82">
        <w:rPr>
          <w:i/>
          <w:iCs/>
          <w:sz w:val="28"/>
          <w:szCs w:val="28"/>
        </w:rPr>
        <w:t>Dr. NOUAR Yacine</w:t>
      </w:r>
    </w:p>
    <w:p w:rsidR="00260FC7" w:rsidRDefault="00260FC7" w:rsidP="00260FC7"/>
    <w:p w:rsidR="00260FC7" w:rsidRPr="005F09A5" w:rsidRDefault="00260FC7" w:rsidP="00260FC7"/>
    <w:p w:rsidR="00260FC7" w:rsidRDefault="00260FC7" w:rsidP="00260FC7">
      <w:pPr>
        <w:tabs>
          <w:tab w:val="left" w:pos="3568"/>
        </w:tabs>
      </w:pPr>
    </w:p>
    <w:p w:rsidR="00260FC7" w:rsidRPr="008A2957" w:rsidRDefault="00260FC7" w:rsidP="00260FC7">
      <w:pPr>
        <w:tabs>
          <w:tab w:val="left" w:pos="3568"/>
        </w:tabs>
        <w:jc w:val="center"/>
        <w:rPr>
          <w:rFonts w:ascii="Times New Roman" w:hAnsi="Times New Roman" w:cs="Times New Roman"/>
          <w:b/>
          <w:bCs/>
          <w:sz w:val="32"/>
          <w:szCs w:val="32"/>
        </w:rPr>
        <w:sectPr w:rsidR="00260FC7" w:rsidRPr="008A2957" w:rsidSect="003C1873">
          <w:footerReference w:type="default" r:id="rId8"/>
          <w:headerReference w:type="first" r:id="rId9"/>
          <w:pgSz w:w="11906" w:h="16838"/>
          <w:pgMar w:top="1417" w:right="1417" w:bottom="1417" w:left="1417"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r w:rsidRPr="008A2957">
        <w:rPr>
          <w:rFonts w:ascii="Times New Roman" w:hAnsi="Times New Roman" w:cs="Times New Roman"/>
          <w:b/>
          <w:bCs/>
          <w:sz w:val="32"/>
          <w:szCs w:val="32"/>
        </w:rPr>
        <w:t xml:space="preserve">Année </w:t>
      </w:r>
      <w:r w:rsidRPr="006E170F">
        <w:rPr>
          <w:rFonts w:ascii="Times New Roman" w:hAnsi="Times New Roman" w:cs="Times New Roman"/>
          <w:b/>
          <w:bCs/>
          <w:sz w:val="28"/>
          <w:szCs w:val="28"/>
        </w:rPr>
        <w:t>2025</w:t>
      </w:r>
    </w:p>
    <w:p w:rsidR="00CB439B" w:rsidRPr="00B531C7" w:rsidRDefault="00CB439B" w:rsidP="00CB439B">
      <w:pPr>
        <w:autoSpaceDE w:val="0"/>
        <w:autoSpaceDN w:val="0"/>
        <w:adjustRightInd w:val="0"/>
        <w:spacing w:after="0" w:line="360" w:lineRule="auto"/>
        <w:rPr>
          <w:rFonts w:ascii="Times New Roman" w:hAnsi="Times New Roman" w:cs="Times New Roman"/>
          <w:b/>
          <w:bCs/>
          <w:sz w:val="24"/>
          <w:szCs w:val="24"/>
          <w:u w:val="single"/>
        </w:rPr>
      </w:pPr>
      <w:r w:rsidRPr="00B531C7">
        <w:rPr>
          <w:rFonts w:ascii="Times New Roman" w:hAnsi="Times New Roman" w:cs="Times New Roman"/>
          <w:b/>
          <w:bCs/>
          <w:sz w:val="24"/>
          <w:szCs w:val="24"/>
          <w:u w:val="single"/>
        </w:rPr>
        <w:lastRenderedPageBreak/>
        <w:t>Résumé </w:t>
      </w:r>
    </w:p>
    <w:p w:rsidR="00CB439B" w:rsidRDefault="00CB439B" w:rsidP="00CB439B">
      <w:pPr>
        <w:spacing w:after="0" w:line="360" w:lineRule="auto"/>
        <w:ind w:firstLine="567"/>
        <w:jc w:val="both"/>
        <w:rPr>
          <w:rFonts w:asciiTheme="majorBidi" w:hAnsiTheme="majorBidi" w:cstheme="majorBidi"/>
          <w:sz w:val="24"/>
          <w:szCs w:val="24"/>
        </w:rPr>
      </w:pPr>
      <w:r w:rsidRPr="004C5996">
        <w:rPr>
          <w:rFonts w:asciiTheme="majorBidi" w:hAnsiTheme="majorBidi" w:cstheme="majorBidi"/>
          <w:sz w:val="24"/>
          <w:szCs w:val="24"/>
        </w:rPr>
        <w:t xml:space="preserve">Dans ce travail, nous avons synthétisé un polymère conducteur, la </w:t>
      </w:r>
      <w:proofErr w:type="spellStart"/>
      <w:r w:rsidRPr="004C5996">
        <w:rPr>
          <w:rFonts w:asciiTheme="majorBidi" w:hAnsiTheme="majorBidi" w:cstheme="majorBidi"/>
          <w:sz w:val="24"/>
          <w:szCs w:val="24"/>
        </w:rPr>
        <w:t>polyaniline</w:t>
      </w:r>
      <w:proofErr w:type="spellEnd"/>
      <w:r w:rsidRPr="004C5996">
        <w:rPr>
          <w:rFonts w:asciiTheme="majorBidi" w:hAnsiTheme="majorBidi" w:cstheme="majorBidi"/>
          <w:sz w:val="24"/>
          <w:szCs w:val="24"/>
        </w:rPr>
        <w:t xml:space="preserve">, par voie chimique et électrochimique, puis nous l’avons caractérisé à l’aide de différentes techniques. La </w:t>
      </w:r>
      <w:proofErr w:type="spellStart"/>
      <w:r w:rsidRPr="004C5996">
        <w:rPr>
          <w:rFonts w:asciiTheme="majorBidi" w:hAnsiTheme="majorBidi" w:cstheme="majorBidi"/>
          <w:sz w:val="24"/>
          <w:szCs w:val="24"/>
        </w:rPr>
        <w:t>polyaniline</w:t>
      </w:r>
      <w:proofErr w:type="spellEnd"/>
      <w:r w:rsidRPr="004C5996">
        <w:rPr>
          <w:rFonts w:asciiTheme="majorBidi" w:hAnsiTheme="majorBidi" w:cstheme="majorBidi"/>
          <w:sz w:val="24"/>
          <w:szCs w:val="24"/>
        </w:rPr>
        <w:t xml:space="preserve"> obtenue a été analysée par spectroscopie IR-TF afin d’identifier et de confirmer la présence des groupements fonctionnels souhaités, par diffraction des rayons X (DRX) pour étudier sa morphologie et déterminer la taille des cristallites, ainsi que par analyse thermique (ATG) pour évaluer ses propriétés thermiques. Enfin, ses performances ont été testées dans le cadre de l’élimination des colorants de l’eau à travers plusieurs méthodes : adsorption, </w:t>
      </w:r>
      <w:proofErr w:type="spellStart"/>
      <w:r w:rsidRPr="004C5996">
        <w:rPr>
          <w:rFonts w:asciiTheme="majorBidi" w:hAnsiTheme="majorBidi" w:cstheme="majorBidi"/>
          <w:sz w:val="24"/>
          <w:szCs w:val="24"/>
        </w:rPr>
        <w:t>photocatalyse</w:t>
      </w:r>
      <w:proofErr w:type="spellEnd"/>
      <w:r w:rsidRPr="004C5996">
        <w:rPr>
          <w:rFonts w:asciiTheme="majorBidi" w:hAnsiTheme="majorBidi" w:cstheme="majorBidi"/>
          <w:sz w:val="24"/>
          <w:szCs w:val="24"/>
        </w:rPr>
        <w:t xml:space="preserve">, </w:t>
      </w:r>
      <w:proofErr w:type="spellStart"/>
      <w:r w:rsidRPr="004C5996">
        <w:rPr>
          <w:rFonts w:asciiTheme="majorBidi" w:hAnsiTheme="majorBidi" w:cstheme="majorBidi"/>
          <w:sz w:val="24"/>
          <w:szCs w:val="24"/>
        </w:rPr>
        <w:t>voltamétrie</w:t>
      </w:r>
      <w:proofErr w:type="spellEnd"/>
      <w:r w:rsidRPr="004C5996">
        <w:rPr>
          <w:rFonts w:asciiTheme="majorBidi" w:hAnsiTheme="majorBidi" w:cstheme="majorBidi"/>
          <w:sz w:val="24"/>
          <w:szCs w:val="24"/>
        </w:rPr>
        <w:t xml:space="preserve"> cyclique et électrolyse. Les résultats ont montré que la </w:t>
      </w:r>
      <w:proofErr w:type="spellStart"/>
      <w:r w:rsidRPr="004C5996">
        <w:rPr>
          <w:rFonts w:asciiTheme="majorBidi" w:hAnsiTheme="majorBidi" w:cstheme="majorBidi"/>
          <w:sz w:val="24"/>
          <w:szCs w:val="24"/>
        </w:rPr>
        <w:t>polyaniline</w:t>
      </w:r>
      <w:proofErr w:type="spellEnd"/>
      <w:r w:rsidRPr="004C5996">
        <w:rPr>
          <w:rFonts w:asciiTheme="majorBidi" w:hAnsiTheme="majorBidi" w:cstheme="majorBidi"/>
          <w:sz w:val="24"/>
          <w:szCs w:val="24"/>
        </w:rPr>
        <w:t xml:space="preserve"> présente une efficacité élevée en </w:t>
      </w:r>
      <w:proofErr w:type="spellStart"/>
      <w:r w:rsidRPr="004C5996">
        <w:rPr>
          <w:rFonts w:asciiTheme="majorBidi" w:hAnsiTheme="majorBidi" w:cstheme="majorBidi"/>
          <w:sz w:val="24"/>
          <w:szCs w:val="24"/>
        </w:rPr>
        <w:t>voltamétrie</w:t>
      </w:r>
      <w:proofErr w:type="spellEnd"/>
      <w:r w:rsidRPr="004C5996">
        <w:rPr>
          <w:rFonts w:asciiTheme="majorBidi" w:hAnsiTheme="majorBidi" w:cstheme="majorBidi"/>
          <w:sz w:val="24"/>
          <w:szCs w:val="24"/>
        </w:rPr>
        <w:t xml:space="preserve"> cyclique et en électrolyse, tandis que ses performances en adsorption et en </w:t>
      </w:r>
      <w:proofErr w:type="spellStart"/>
      <w:r w:rsidRPr="004C5996">
        <w:rPr>
          <w:rFonts w:asciiTheme="majorBidi" w:hAnsiTheme="majorBidi" w:cstheme="majorBidi"/>
          <w:sz w:val="24"/>
          <w:szCs w:val="24"/>
        </w:rPr>
        <w:t>photocatalyse</w:t>
      </w:r>
      <w:proofErr w:type="spellEnd"/>
      <w:r w:rsidRPr="004C5996">
        <w:rPr>
          <w:rFonts w:asciiTheme="majorBidi" w:hAnsiTheme="majorBidi" w:cstheme="majorBidi"/>
          <w:sz w:val="24"/>
          <w:szCs w:val="24"/>
        </w:rPr>
        <w:t xml:space="preserve"> restent faibles.</w:t>
      </w:r>
    </w:p>
    <w:p w:rsidR="00CB439B" w:rsidRPr="00B531C7" w:rsidRDefault="00CB439B" w:rsidP="00CB439B">
      <w:pPr>
        <w:spacing w:after="0" w:line="360" w:lineRule="auto"/>
        <w:jc w:val="both"/>
        <w:rPr>
          <w:rFonts w:asciiTheme="majorBidi" w:hAnsiTheme="majorBidi" w:cstheme="majorBidi"/>
          <w:sz w:val="24"/>
          <w:szCs w:val="24"/>
        </w:rPr>
      </w:pPr>
      <w:r w:rsidRPr="00B531C7">
        <w:rPr>
          <w:rFonts w:asciiTheme="majorBidi" w:hAnsiTheme="majorBidi" w:cstheme="majorBidi"/>
          <w:b/>
          <w:bCs/>
          <w:sz w:val="24"/>
          <w:szCs w:val="24"/>
        </w:rPr>
        <w:t>Mots clés :</w:t>
      </w:r>
      <w:r w:rsidRPr="003D6560">
        <w:rPr>
          <w:rFonts w:asciiTheme="majorBidi" w:hAnsiTheme="majorBidi" w:cstheme="majorBidi"/>
          <w:sz w:val="24"/>
          <w:szCs w:val="24"/>
        </w:rPr>
        <w:t xml:space="preserve"> </w:t>
      </w:r>
      <w:bookmarkStart w:id="0" w:name="_GoBack"/>
      <w:proofErr w:type="spellStart"/>
      <w:r w:rsidRPr="003D6560">
        <w:rPr>
          <w:rFonts w:asciiTheme="majorBidi" w:hAnsiTheme="majorBidi" w:cstheme="majorBidi"/>
          <w:sz w:val="24"/>
          <w:szCs w:val="24"/>
        </w:rPr>
        <w:t>polyaniline</w:t>
      </w:r>
      <w:proofErr w:type="spellEnd"/>
      <w:r w:rsidRPr="003D6560">
        <w:rPr>
          <w:rFonts w:asciiTheme="majorBidi" w:hAnsiTheme="majorBidi" w:cstheme="majorBidi"/>
          <w:sz w:val="24"/>
          <w:szCs w:val="24"/>
        </w:rPr>
        <w:t>, dopage, synthèse chimique, polymère conducteur</w:t>
      </w:r>
      <w:bookmarkEnd w:id="0"/>
      <w:r w:rsidRPr="003D6560">
        <w:rPr>
          <w:rFonts w:asciiTheme="majorBidi" w:hAnsiTheme="majorBidi" w:cstheme="majorBidi"/>
          <w:sz w:val="24"/>
          <w:szCs w:val="24"/>
        </w:rPr>
        <w:t>.</w:t>
      </w:r>
    </w:p>
    <w:p w:rsidR="00CB439B" w:rsidRPr="00CB439B" w:rsidRDefault="00CB439B" w:rsidP="00CB439B">
      <w:pPr>
        <w:autoSpaceDE w:val="0"/>
        <w:autoSpaceDN w:val="0"/>
        <w:adjustRightInd w:val="0"/>
        <w:spacing w:after="0" w:line="360" w:lineRule="auto"/>
        <w:rPr>
          <w:rFonts w:ascii="Times New Roman" w:hAnsi="Times New Roman" w:cs="Times New Roman"/>
          <w:b/>
          <w:bCs/>
          <w:sz w:val="24"/>
          <w:szCs w:val="24"/>
          <w:u w:val="single"/>
          <w:lang w:val="en-US"/>
        </w:rPr>
      </w:pPr>
      <w:r w:rsidRPr="00CB439B">
        <w:rPr>
          <w:rFonts w:ascii="Times New Roman" w:hAnsi="Times New Roman" w:cs="Times New Roman"/>
          <w:b/>
          <w:bCs/>
          <w:sz w:val="24"/>
          <w:szCs w:val="24"/>
          <w:u w:val="single"/>
          <w:lang w:val="en-US"/>
        </w:rPr>
        <w:t>Abstract</w:t>
      </w:r>
    </w:p>
    <w:p w:rsidR="00CB439B" w:rsidRPr="00CB439B" w:rsidRDefault="00CB439B" w:rsidP="00CB439B">
      <w:pPr>
        <w:tabs>
          <w:tab w:val="left" w:pos="567"/>
        </w:tabs>
        <w:autoSpaceDE w:val="0"/>
        <w:autoSpaceDN w:val="0"/>
        <w:adjustRightInd w:val="0"/>
        <w:spacing w:after="0" w:line="360" w:lineRule="auto"/>
        <w:jc w:val="both"/>
        <w:rPr>
          <w:rFonts w:ascii="Times New Roman" w:hAnsi="Times New Roman" w:cs="Times New Roman"/>
          <w:sz w:val="24"/>
          <w:szCs w:val="24"/>
          <w:lang w:val="en-US"/>
        </w:rPr>
      </w:pPr>
      <w:r w:rsidRPr="00CB439B">
        <w:rPr>
          <w:rFonts w:ascii="Times New Roman" w:hAnsi="Times New Roman" w:cs="Times New Roman"/>
          <w:sz w:val="24"/>
          <w:szCs w:val="24"/>
          <w:lang w:val="en-US"/>
        </w:rPr>
        <w:t xml:space="preserve">         In this work, we synthesized a conductive polymer, </w:t>
      </w:r>
      <w:proofErr w:type="spellStart"/>
      <w:r w:rsidRPr="00CB439B">
        <w:rPr>
          <w:rFonts w:ascii="Times New Roman" w:hAnsi="Times New Roman" w:cs="Times New Roman"/>
          <w:sz w:val="24"/>
          <w:szCs w:val="24"/>
          <w:lang w:val="en-US"/>
        </w:rPr>
        <w:t>polyaniline</w:t>
      </w:r>
      <w:proofErr w:type="spellEnd"/>
      <w:r w:rsidRPr="00CB439B">
        <w:rPr>
          <w:rFonts w:ascii="Times New Roman" w:hAnsi="Times New Roman" w:cs="Times New Roman"/>
          <w:sz w:val="24"/>
          <w:szCs w:val="24"/>
          <w:lang w:val="en-US"/>
        </w:rPr>
        <w:t xml:space="preserve">, using both chemical and electrochemical methods, and then characterized it using various techniques. The obtained </w:t>
      </w:r>
      <w:proofErr w:type="spellStart"/>
      <w:r w:rsidRPr="00CB439B">
        <w:rPr>
          <w:rFonts w:ascii="Times New Roman" w:hAnsi="Times New Roman" w:cs="Times New Roman"/>
          <w:sz w:val="24"/>
          <w:szCs w:val="24"/>
          <w:lang w:val="en-US"/>
        </w:rPr>
        <w:t>polyaniline</w:t>
      </w:r>
      <w:proofErr w:type="spellEnd"/>
      <w:r w:rsidRPr="00CB439B">
        <w:rPr>
          <w:rFonts w:ascii="Times New Roman" w:hAnsi="Times New Roman" w:cs="Times New Roman"/>
          <w:sz w:val="24"/>
          <w:szCs w:val="24"/>
          <w:lang w:val="en-US"/>
        </w:rPr>
        <w:t xml:space="preserve"> was analyzed by FTIR spectroscopy to identify and confirm the presence of the desired functional groups, by X-ray diffraction (XRD) to study its morphology and determine the crystallite size, and by </w:t>
      </w:r>
      <w:proofErr w:type="spellStart"/>
      <w:r w:rsidRPr="00CB439B">
        <w:rPr>
          <w:rFonts w:ascii="Times New Roman" w:hAnsi="Times New Roman" w:cs="Times New Roman"/>
          <w:sz w:val="24"/>
          <w:szCs w:val="24"/>
          <w:lang w:val="en-US"/>
        </w:rPr>
        <w:t>thermogravimetric</w:t>
      </w:r>
      <w:proofErr w:type="spellEnd"/>
      <w:r w:rsidRPr="00CB439B">
        <w:rPr>
          <w:rFonts w:ascii="Times New Roman" w:hAnsi="Times New Roman" w:cs="Times New Roman"/>
          <w:sz w:val="24"/>
          <w:szCs w:val="24"/>
          <w:lang w:val="en-US"/>
        </w:rPr>
        <w:t xml:space="preserve"> analysis (TGA) to evaluate its thermal properties. Finally, its performance was tested for dye removal from water using several methods: adsorption, </w:t>
      </w:r>
      <w:proofErr w:type="spellStart"/>
      <w:r w:rsidRPr="00CB439B">
        <w:rPr>
          <w:rFonts w:ascii="Times New Roman" w:hAnsi="Times New Roman" w:cs="Times New Roman"/>
          <w:sz w:val="24"/>
          <w:szCs w:val="24"/>
          <w:lang w:val="en-US"/>
        </w:rPr>
        <w:t>photocatalysis</w:t>
      </w:r>
      <w:proofErr w:type="spellEnd"/>
      <w:r w:rsidRPr="00CB439B">
        <w:rPr>
          <w:rFonts w:ascii="Times New Roman" w:hAnsi="Times New Roman" w:cs="Times New Roman"/>
          <w:sz w:val="24"/>
          <w:szCs w:val="24"/>
          <w:lang w:val="en-US"/>
        </w:rPr>
        <w:t xml:space="preserve">, cyclic voltammetry, and electrolysis. The results showed that </w:t>
      </w:r>
      <w:proofErr w:type="spellStart"/>
      <w:r w:rsidRPr="00CB439B">
        <w:rPr>
          <w:rFonts w:ascii="Times New Roman" w:hAnsi="Times New Roman" w:cs="Times New Roman"/>
          <w:sz w:val="24"/>
          <w:szCs w:val="24"/>
          <w:lang w:val="en-US"/>
        </w:rPr>
        <w:t>polyaniline</w:t>
      </w:r>
      <w:proofErr w:type="spellEnd"/>
      <w:r w:rsidRPr="00CB439B">
        <w:rPr>
          <w:rFonts w:ascii="Times New Roman" w:hAnsi="Times New Roman" w:cs="Times New Roman"/>
          <w:sz w:val="24"/>
          <w:szCs w:val="24"/>
          <w:lang w:val="en-US"/>
        </w:rPr>
        <w:t xml:space="preserve"> exhibits high efficiency in cyclic voltammetry and electrolysis, while its performance in adsorption and </w:t>
      </w:r>
      <w:proofErr w:type="spellStart"/>
      <w:r w:rsidRPr="00CB439B">
        <w:rPr>
          <w:rFonts w:ascii="Times New Roman" w:hAnsi="Times New Roman" w:cs="Times New Roman"/>
          <w:sz w:val="24"/>
          <w:szCs w:val="24"/>
          <w:lang w:val="en-US"/>
        </w:rPr>
        <w:t>photocatalysis</w:t>
      </w:r>
      <w:proofErr w:type="spellEnd"/>
      <w:r w:rsidRPr="00CB439B">
        <w:rPr>
          <w:rFonts w:ascii="Times New Roman" w:hAnsi="Times New Roman" w:cs="Times New Roman"/>
          <w:sz w:val="24"/>
          <w:szCs w:val="24"/>
          <w:lang w:val="en-US"/>
        </w:rPr>
        <w:t xml:space="preserve"> remains low.</w:t>
      </w:r>
    </w:p>
    <w:p w:rsidR="00CB439B" w:rsidRPr="00322807" w:rsidRDefault="00CB439B" w:rsidP="00CB439B">
      <w:pPr>
        <w:spacing w:after="0" w:line="360" w:lineRule="auto"/>
        <w:jc w:val="both"/>
        <w:rPr>
          <w:rFonts w:asciiTheme="majorBidi" w:hAnsiTheme="majorBidi" w:cstheme="majorBidi"/>
          <w:sz w:val="24"/>
          <w:szCs w:val="24"/>
          <w:lang w:val="en-US"/>
        </w:rPr>
      </w:pPr>
      <w:r w:rsidRPr="00CB439B">
        <w:rPr>
          <w:rFonts w:ascii="Times New Roman" w:hAnsi="Times New Roman" w:cs="Times New Roman"/>
          <w:b/>
          <w:bCs/>
          <w:sz w:val="24"/>
          <w:szCs w:val="24"/>
          <w:u w:val="single"/>
          <w:lang w:val="en-US"/>
        </w:rPr>
        <w:t xml:space="preserve">Key </w:t>
      </w:r>
      <w:proofErr w:type="gramStart"/>
      <w:r w:rsidRPr="00CB439B">
        <w:rPr>
          <w:rFonts w:ascii="Times New Roman" w:hAnsi="Times New Roman" w:cs="Times New Roman"/>
          <w:b/>
          <w:bCs/>
          <w:sz w:val="24"/>
          <w:szCs w:val="24"/>
          <w:u w:val="single"/>
          <w:lang w:val="en-US"/>
        </w:rPr>
        <w:t>words :</w:t>
      </w:r>
      <w:proofErr w:type="gramEnd"/>
      <w:r w:rsidRPr="00CB439B">
        <w:rPr>
          <w:rFonts w:ascii="Times New Roman" w:hAnsi="Times New Roman" w:cs="Times New Roman"/>
          <w:b/>
          <w:bCs/>
          <w:sz w:val="24"/>
          <w:szCs w:val="24"/>
          <w:lang w:val="en-US"/>
        </w:rPr>
        <w:t xml:space="preserve"> </w:t>
      </w:r>
      <w:proofErr w:type="spellStart"/>
      <w:r w:rsidRPr="004C5996">
        <w:rPr>
          <w:rFonts w:asciiTheme="majorBidi" w:hAnsiTheme="majorBidi" w:cstheme="majorBidi"/>
          <w:color w:val="000000"/>
          <w:sz w:val="24"/>
          <w:szCs w:val="24"/>
          <w:lang w:val="en-US"/>
        </w:rPr>
        <w:t>Polyaniline</w:t>
      </w:r>
      <w:proofErr w:type="spellEnd"/>
      <w:r w:rsidRPr="004C5996">
        <w:rPr>
          <w:rFonts w:asciiTheme="majorBidi" w:hAnsiTheme="majorBidi" w:cstheme="majorBidi"/>
          <w:color w:val="000000"/>
          <w:sz w:val="24"/>
          <w:szCs w:val="24"/>
          <w:lang w:val="en-US"/>
        </w:rPr>
        <w:t>, doping, chemical synthesis, conducting polymer.</w:t>
      </w:r>
    </w:p>
    <w:p w:rsidR="00CB439B" w:rsidRDefault="00CB439B" w:rsidP="00CB439B">
      <w:pPr>
        <w:tabs>
          <w:tab w:val="left" w:pos="2529"/>
        </w:tabs>
        <w:jc w:val="right"/>
        <w:rPr>
          <w:rFonts w:asciiTheme="majorBidi" w:hAnsiTheme="majorBidi" w:cstheme="majorBidi"/>
          <w:sz w:val="24"/>
          <w:szCs w:val="24"/>
        </w:rPr>
      </w:pPr>
      <w:r w:rsidRPr="00513ABC">
        <w:rPr>
          <w:rFonts w:asciiTheme="majorBidi" w:hAnsiTheme="majorBidi" w:cstheme="majorBidi" w:hint="cs"/>
          <w:b/>
          <w:bCs/>
          <w:sz w:val="28"/>
          <w:szCs w:val="28"/>
          <w:u w:val="single"/>
          <w:rtl/>
        </w:rPr>
        <w:t>ملخص</w:t>
      </w:r>
      <w:r w:rsidRPr="00513ABC">
        <w:rPr>
          <w:rFonts w:asciiTheme="majorBidi" w:hAnsiTheme="majorBidi" w:cs="Times New Roman"/>
          <w:b/>
          <w:bCs/>
          <w:sz w:val="28"/>
          <w:szCs w:val="28"/>
          <w:u w:val="single"/>
          <w:rtl/>
        </w:rPr>
        <w:t>:</w:t>
      </w:r>
      <w:r>
        <w:rPr>
          <w:rFonts w:asciiTheme="majorBidi" w:hAnsiTheme="majorBidi" w:cstheme="majorBidi" w:hint="cs"/>
          <w:b/>
          <w:bCs/>
          <w:sz w:val="28"/>
          <w:szCs w:val="28"/>
          <w:rtl/>
        </w:rPr>
        <w:t xml:space="preserve">                    </w:t>
      </w:r>
      <w:r w:rsidRPr="003D6560">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r w:rsidRPr="004C5996">
        <w:rPr>
          <w:rFonts w:asciiTheme="majorBidi" w:hAnsiTheme="majorBidi" w:cstheme="majorBidi"/>
          <w:sz w:val="24"/>
          <w:szCs w:val="24"/>
          <w:rtl/>
        </w:rPr>
        <w:t xml:space="preserve">في هذا العمل، قمنا بتخليق بوليمر موصل، وهو البولي </w:t>
      </w:r>
      <w:proofErr w:type="spellStart"/>
      <w:r w:rsidRPr="004C5996">
        <w:rPr>
          <w:rFonts w:asciiTheme="majorBidi" w:hAnsiTheme="majorBidi" w:cstheme="majorBidi"/>
          <w:sz w:val="24"/>
          <w:szCs w:val="24"/>
          <w:rtl/>
        </w:rPr>
        <w:t>انيلين</w:t>
      </w:r>
      <w:proofErr w:type="spellEnd"/>
      <w:r w:rsidRPr="004C5996">
        <w:rPr>
          <w:rFonts w:asciiTheme="majorBidi" w:hAnsiTheme="majorBidi" w:cstheme="majorBidi"/>
          <w:sz w:val="24"/>
          <w:szCs w:val="24"/>
          <w:rtl/>
        </w:rPr>
        <w:t xml:space="preserve">، باستخدام الطريقتين الكيميائية والكهروكيميائية، ثم قمنا بتوصيفه باستخدام تقنيات مختلفة. تم تحليل </w:t>
      </w:r>
      <w:proofErr w:type="spellStart"/>
      <w:r w:rsidRPr="004C5996">
        <w:rPr>
          <w:rFonts w:asciiTheme="majorBidi" w:hAnsiTheme="majorBidi" w:cstheme="majorBidi"/>
          <w:sz w:val="24"/>
          <w:szCs w:val="24"/>
          <w:rtl/>
        </w:rPr>
        <w:t>البوليانيلين</w:t>
      </w:r>
      <w:proofErr w:type="spellEnd"/>
      <w:r w:rsidRPr="004C5996">
        <w:rPr>
          <w:rFonts w:asciiTheme="majorBidi" w:hAnsiTheme="majorBidi" w:cstheme="majorBidi"/>
          <w:sz w:val="24"/>
          <w:szCs w:val="24"/>
          <w:rtl/>
        </w:rPr>
        <w:t xml:space="preserve"> المحصل عليه بواسطة مطيافية الأشعة تحت الحمراء</w:t>
      </w:r>
      <w:r w:rsidRPr="004C5996">
        <w:rPr>
          <w:rFonts w:asciiTheme="majorBidi" w:hAnsiTheme="majorBidi" w:cstheme="majorBidi"/>
          <w:sz w:val="24"/>
          <w:szCs w:val="24"/>
        </w:rPr>
        <w:t xml:space="preserve"> (IR-TF) </w:t>
      </w:r>
      <w:r w:rsidRPr="004C5996">
        <w:rPr>
          <w:rFonts w:asciiTheme="majorBidi" w:hAnsiTheme="majorBidi" w:cstheme="majorBidi"/>
          <w:sz w:val="24"/>
          <w:szCs w:val="24"/>
          <w:rtl/>
        </w:rPr>
        <w:t>بهدف تحديد وتأكيد وجود المجموعات الوظيفية المطلوبة، وبواسطة حيود الأشعة السينية</w:t>
      </w:r>
      <w:r w:rsidRPr="004C5996">
        <w:rPr>
          <w:rFonts w:asciiTheme="majorBidi" w:hAnsiTheme="majorBidi" w:cstheme="majorBidi"/>
          <w:sz w:val="24"/>
          <w:szCs w:val="24"/>
        </w:rPr>
        <w:t xml:space="preserve"> (DRX) </w:t>
      </w:r>
      <w:r w:rsidRPr="004C5996">
        <w:rPr>
          <w:rFonts w:asciiTheme="majorBidi" w:hAnsiTheme="majorBidi" w:cstheme="majorBidi"/>
          <w:sz w:val="24"/>
          <w:szCs w:val="24"/>
          <w:rtl/>
        </w:rPr>
        <w:t xml:space="preserve">لدراسة </w:t>
      </w:r>
      <w:proofErr w:type="spellStart"/>
      <w:r w:rsidRPr="004C5996">
        <w:rPr>
          <w:rFonts w:asciiTheme="majorBidi" w:hAnsiTheme="majorBidi" w:cstheme="majorBidi"/>
          <w:sz w:val="24"/>
          <w:szCs w:val="24"/>
          <w:rtl/>
        </w:rPr>
        <w:t>مورفولوجيته</w:t>
      </w:r>
      <w:proofErr w:type="spellEnd"/>
      <w:r w:rsidRPr="004C5996">
        <w:rPr>
          <w:rFonts w:asciiTheme="majorBidi" w:hAnsiTheme="majorBidi" w:cstheme="majorBidi"/>
          <w:sz w:val="24"/>
          <w:szCs w:val="24"/>
          <w:rtl/>
        </w:rPr>
        <w:t xml:space="preserve"> وتحديد حجم البلورات، وكذلك بواسطة التحليل الحراري الوزني</w:t>
      </w:r>
      <w:r w:rsidRPr="004C5996">
        <w:rPr>
          <w:rFonts w:asciiTheme="majorBidi" w:hAnsiTheme="majorBidi" w:cstheme="majorBidi"/>
          <w:sz w:val="24"/>
          <w:szCs w:val="24"/>
        </w:rPr>
        <w:t xml:space="preserve"> (ATG) </w:t>
      </w:r>
      <w:r w:rsidRPr="004C5996">
        <w:rPr>
          <w:rFonts w:asciiTheme="majorBidi" w:hAnsiTheme="majorBidi" w:cstheme="majorBidi"/>
          <w:sz w:val="24"/>
          <w:szCs w:val="24"/>
          <w:rtl/>
        </w:rPr>
        <w:t>لتقييم خصائصه الحرارية. وأخيرًا، تم اختبار أدائه في إزالة الأصباغ من المياه باستخدام عدة طرق</w:t>
      </w:r>
      <w:r>
        <w:rPr>
          <w:rFonts w:asciiTheme="majorBidi" w:hAnsiTheme="majorBidi" w:cstheme="majorBidi" w:hint="cs"/>
          <w:sz w:val="24"/>
          <w:szCs w:val="24"/>
          <w:rtl/>
        </w:rPr>
        <w:t xml:space="preserve"> </w:t>
      </w:r>
      <w:r w:rsidRPr="004C5996">
        <w:rPr>
          <w:rFonts w:asciiTheme="majorBidi" w:hAnsiTheme="majorBidi" w:cstheme="majorBidi"/>
          <w:sz w:val="24"/>
          <w:szCs w:val="24"/>
          <w:rtl/>
        </w:rPr>
        <w:t xml:space="preserve">: الامتزاز، التحفيز الضوئي، </w:t>
      </w:r>
      <w:proofErr w:type="spellStart"/>
      <w:r w:rsidRPr="004C5996">
        <w:rPr>
          <w:rFonts w:asciiTheme="majorBidi" w:hAnsiTheme="majorBidi" w:cstheme="majorBidi"/>
          <w:sz w:val="24"/>
          <w:szCs w:val="24"/>
          <w:rtl/>
        </w:rPr>
        <w:t>الفولتمترية</w:t>
      </w:r>
      <w:proofErr w:type="spellEnd"/>
      <w:r w:rsidRPr="004C5996">
        <w:rPr>
          <w:rFonts w:asciiTheme="majorBidi" w:hAnsiTheme="majorBidi" w:cstheme="majorBidi"/>
          <w:sz w:val="24"/>
          <w:szCs w:val="24"/>
          <w:rtl/>
        </w:rPr>
        <w:t xml:space="preserve"> الدورية، والتحليل الكهربائي. وقد أظهرت النتائج أن </w:t>
      </w:r>
      <w:proofErr w:type="spellStart"/>
      <w:r w:rsidRPr="004C5996">
        <w:rPr>
          <w:rFonts w:asciiTheme="majorBidi" w:hAnsiTheme="majorBidi" w:cstheme="majorBidi"/>
          <w:sz w:val="24"/>
          <w:szCs w:val="24"/>
          <w:rtl/>
        </w:rPr>
        <w:t>البوليانيلين</w:t>
      </w:r>
      <w:proofErr w:type="spellEnd"/>
      <w:r w:rsidRPr="004C5996">
        <w:rPr>
          <w:rFonts w:asciiTheme="majorBidi" w:hAnsiTheme="majorBidi" w:cstheme="majorBidi"/>
          <w:sz w:val="24"/>
          <w:szCs w:val="24"/>
          <w:rtl/>
        </w:rPr>
        <w:t xml:space="preserve"> يتمتع بكفاءة   عالية في </w:t>
      </w:r>
      <w:proofErr w:type="spellStart"/>
      <w:r w:rsidRPr="004C5996">
        <w:rPr>
          <w:rFonts w:asciiTheme="majorBidi" w:hAnsiTheme="majorBidi" w:cstheme="majorBidi"/>
          <w:sz w:val="24"/>
          <w:szCs w:val="24"/>
          <w:rtl/>
        </w:rPr>
        <w:t>الفولتمترية</w:t>
      </w:r>
      <w:proofErr w:type="spellEnd"/>
      <w:r w:rsidRPr="004C5996">
        <w:rPr>
          <w:rFonts w:asciiTheme="majorBidi" w:hAnsiTheme="majorBidi" w:cstheme="majorBidi"/>
          <w:sz w:val="24"/>
          <w:szCs w:val="24"/>
          <w:rtl/>
        </w:rPr>
        <w:t xml:space="preserve"> الدورية والتحليل الكهربائي، في حين أن أداءه في الامتزاز والتحفيز الضوئي يبقى ضعيفًا.       </w:t>
      </w:r>
    </w:p>
    <w:p w:rsidR="00CB439B" w:rsidRDefault="00CB439B" w:rsidP="00CB439B">
      <w:pPr>
        <w:jc w:val="center"/>
        <w:rPr>
          <w:rFonts w:asciiTheme="majorBidi" w:hAnsiTheme="majorBidi" w:cstheme="majorBidi"/>
          <w:b/>
          <w:bCs/>
          <w:sz w:val="28"/>
          <w:szCs w:val="28"/>
          <w:u w:val="single"/>
        </w:rPr>
      </w:pPr>
      <w:r>
        <w:rPr>
          <w:rFonts w:asciiTheme="majorBidi" w:hAnsiTheme="majorBidi" w:cstheme="majorBidi" w:hint="cs"/>
          <w:sz w:val="24"/>
          <w:szCs w:val="24"/>
          <w:rtl/>
        </w:rPr>
        <w:t xml:space="preserve">      </w:t>
      </w:r>
      <w:r w:rsidRPr="004C5996">
        <w:rPr>
          <w:rFonts w:asciiTheme="majorBidi" w:hAnsiTheme="majorBidi" w:cstheme="majorBidi" w:hint="cs"/>
          <w:sz w:val="24"/>
          <w:szCs w:val="24"/>
          <w:rtl/>
        </w:rPr>
        <w:t xml:space="preserve"> ا</w:t>
      </w:r>
      <w:r w:rsidRPr="004C5996">
        <w:rPr>
          <w:rFonts w:asciiTheme="majorBidi" w:hAnsiTheme="majorBidi" w:cstheme="majorBidi" w:hint="cs"/>
          <w:b/>
          <w:bCs/>
          <w:sz w:val="24"/>
          <w:szCs w:val="24"/>
          <w:rtl/>
        </w:rPr>
        <w:t xml:space="preserve">لكلمات المفتاحية </w:t>
      </w:r>
      <w:r w:rsidRPr="00513ABC">
        <w:rPr>
          <w:rFonts w:asciiTheme="majorBidi" w:hAnsiTheme="majorBidi" w:cs="Times New Roman"/>
          <w:b/>
          <w:bCs/>
          <w:sz w:val="24"/>
          <w:szCs w:val="24"/>
          <w:rtl/>
        </w:rPr>
        <w:t>:</w:t>
      </w:r>
      <w:r w:rsidRPr="00513ABC">
        <w:rPr>
          <w:rFonts w:asciiTheme="majorBidi" w:hAnsiTheme="majorBidi" w:cstheme="majorBidi" w:hint="cs"/>
          <w:sz w:val="24"/>
          <w:szCs w:val="24"/>
          <w:rtl/>
        </w:rPr>
        <w:t xml:space="preserve"> متعدد أنيلين</w:t>
      </w:r>
      <w:r w:rsidRPr="00513ABC">
        <w:rPr>
          <w:rFonts w:asciiTheme="majorBidi" w:hAnsiTheme="majorBidi" w:cs="Times New Roman" w:hint="cs"/>
          <w:sz w:val="24"/>
          <w:szCs w:val="24"/>
          <w:rtl/>
        </w:rPr>
        <w:t>،</w:t>
      </w:r>
      <w:r w:rsidRPr="00513ABC">
        <w:rPr>
          <w:rFonts w:hint="cs"/>
          <w:rtl/>
        </w:rPr>
        <w:t xml:space="preserve"> </w:t>
      </w:r>
      <w:proofErr w:type="spellStart"/>
      <w:r w:rsidRPr="00513ABC">
        <w:rPr>
          <w:rFonts w:asciiTheme="majorBidi" w:hAnsiTheme="majorBidi" w:cs="Times New Roman" w:hint="cs"/>
          <w:sz w:val="24"/>
          <w:szCs w:val="24"/>
          <w:rtl/>
        </w:rPr>
        <w:t>اﻟﺘﻨﺸﯿﻂ</w:t>
      </w:r>
      <w:proofErr w:type="spellEnd"/>
      <w:r w:rsidRPr="00513ABC">
        <w:rPr>
          <w:rFonts w:asciiTheme="majorBidi" w:hAnsiTheme="majorBidi" w:cs="Times New Roman" w:hint="cs"/>
          <w:sz w:val="24"/>
          <w:szCs w:val="24"/>
          <w:rtl/>
        </w:rPr>
        <w:t>،</w:t>
      </w:r>
      <w:r w:rsidRPr="00513ABC">
        <w:rPr>
          <w:rFonts w:asciiTheme="majorBidi" w:hAnsiTheme="majorBidi" w:cs="Times New Roman"/>
          <w:sz w:val="24"/>
          <w:szCs w:val="24"/>
          <w:rtl/>
        </w:rPr>
        <w:t xml:space="preserve"> </w:t>
      </w:r>
      <w:proofErr w:type="spellStart"/>
      <w:r w:rsidRPr="00513ABC">
        <w:rPr>
          <w:rFonts w:asciiTheme="majorBidi" w:hAnsiTheme="majorBidi" w:cs="Times New Roman" w:hint="cs"/>
          <w:sz w:val="24"/>
          <w:szCs w:val="24"/>
          <w:rtl/>
        </w:rPr>
        <w:t>اﻟﺘﺤﻀﯿﺮاﻟﻜﯿﻤﯿﺎﺋﻲ</w:t>
      </w:r>
      <w:proofErr w:type="spellEnd"/>
      <w:r w:rsidRPr="00513ABC">
        <w:rPr>
          <w:rFonts w:asciiTheme="majorBidi" w:hAnsiTheme="majorBidi" w:cs="Times New Roman" w:hint="cs"/>
          <w:sz w:val="24"/>
          <w:szCs w:val="24"/>
          <w:rtl/>
        </w:rPr>
        <w:t>، ،</w:t>
      </w:r>
      <w:r w:rsidRPr="00513ABC">
        <w:rPr>
          <w:rFonts w:asciiTheme="majorBidi" w:hAnsiTheme="majorBidi" w:cs="Times New Roman"/>
          <w:sz w:val="24"/>
          <w:szCs w:val="24"/>
          <w:rtl/>
        </w:rPr>
        <w:t xml:space="preserve"> </w:t>
      </w:r>
      <w:proofErr w:type="spellStart"/>
      <w:r w:rsidRPr="00513ABC">
        <w:rPr>
          <w:rFonts w:asciiTheme="majorBidi" w:hAnsiTheme="majorBidi" w:cs="Times New Roman" w:hint="cs"/>
          <w:sz w:val="24"/>
          <w:szCs w:val="24"/>
          <w:rtl/>
        </w:rPr>
        <w:t>اﻟﻤﺒﻠﻤﺮات</w:t>
      </w:r>
      <w:proofErr w:type="spellEnd"/>
      <w:r w:rsidRPr="00513ABC">
        <w:rPr>
          <w:rFonts w:asciiTheme="majorBidi" w:hAnsiTheme="majorBidi" w:cs="Times New Roman"/>
          <w:sz w:val="24"/>
          <w:szCs w:val="24"/>
          <w:rtl/>
        </w:rPr>
        <w:t xml:space="preserve"> </w:t>
      </w:r>
      <w:proofErr w:type="spellStart"/>
      <w:r w:rsidRPr="00513ABC">
        <w:rPr>
          <w:rFonts w:asciiTheme="majorBidi" w:hAnsiTheme="majorBidi" w:cs="Times New Roman" w:hint="cs"/>
          <w:sz w:val="24"/>
          <w:szCs w:val="24"/>
          <w:rtl/>
        </w:rPr>
        <w:t>اﻟﻨﺎﻗﻠﺔ</w:t>
      </w:r>
      <w:proofErr w:type="spellEnd"/>
    </w:p>
    <w:p w:rsidR="00CB439B" w:rsidRDefault="00CB439B" w:rsidP="00D034D2">
      <w:pPr>
        <w:jc w:val="center"/>
        <w:rPr>
          <w:rFonts w:asciiTheme="majorBidi" w:hAnsiTheme="majorBidi" w:cstheme="majorBidi"/>
          <w:b/>
          <w:bCs/>
          <w:sz w:val="28"/>
          <w:szCs w:val="28"/>
          <w:u w:val="single"/>
        </w:rPr>
      </w:pPr>
    </w:p>
    <w:p w:rsidR="00CB439B" w:rsidRDefault="00CB439B" w:rsidP="00D034D2">
      <w:pPr>
        <w:jc w:val="center"/>
        <w:rPr>
          <w:rFonts w:asciiTheme="majorBidi" w:hAnsiTheme="majorBidi" w:cstheme="majorBidi"/>
          <w:b/>
          <w:bCs/>
          <w:sz w:val="28"/>
          <w:szCs w:val="28"/>
          <w:u w:val="single"/>
        </w:rPr>
      </w:pPr>
    </w:p>
    <w:p w:rsidR="00D034D2" w:rsidRPr="00CB439B" w:rsidRDefault="00D034D2" w:rsidP="00CB439B">
      <w:pPr>
        <w:spacing w:after="0" w:line="240" w:lineRule="auto"/>
        <w:jc w:val="center"/>
        <w:rPr>
          <w:rFonts w:cstheme="minorHAnsi"/>
          <w:b/>
          <w:bCs/>
          <w:sz w:val="28"/>
          <w:szCs w:val="28"/>
          <w:u w:val="single"/>
        </w:rPr>
      </w:pPr>
      <w:r w:rsidRPr="00CB439B">
        <w:rPr>
          <w:rFonts w:cstheme="minorHAnsi"/>
          <w:b/>
          <w:bCs/>
          <w:sz w:val="28"/>
          <w:szCs w:val="28"/>
          <w:u w:val="single"/>
        </w:rPr>
        <w:lastRenderedPageBreak/>
        <w:t>SOMMAIRE</w:t>
      </w:r>
    </w:p>
    <w:p w:rsidR="00D034D2" w:rsidRPr="00CB439B" w:rsidRDefault="00D034D2" w:rsidP="00CB439B">
      <w:pPr>
        <w:tabs>
          <w:tab w:val="left" w:pos="8789"/>
        </w:tabs>
        <w:spacing w:after="0" w:line="240" w:lineRule="auto"/>
        <w:rPr>
          <w:rFonts w:cstheme="minorHAnsi"/>
          <w:sz w:val="24"/>
          <w:szCs w:val="24"/>
        </w:rPr>
      </w:pPr>
      <w:r w:rsidRPr="00CB439B">
        <w:rPr>
          <w:rFonts w:cstheme="minorHAnsi"/>
          <w:sz w:val="24"/>
          <w:szCs w:val="24"/>
        </w:rPr>
        <w:t xml:space="preserve">Glossaire                                                                                                                                      I                                  </w:t>
      </w:r>
    </w:p>
    <w:p w:rsidR="00D034D2" w:rsidRPr="00CB439B" w:rsidRDefault="00D034D2" w:rsidP="00CB439B">
      <w:pPr>
        <w:tabs>
          <w:tab w:val="left" w:pos="7599"/>
          <w:tab w:val="left" w:pos="8789"/>
          <w:tab w:val="right" w:pos="9356"/>
        </w:tabs>
        <w:spacing w:after="0" w:line="240" w:lineRule="auto"/>
        <w:rPr>
          <w:rFonts w:cstheme="minorHAnsi"/>
          <w:sz w:val="24"/>
          <w:szCs w:val="24"/>
        </w:rPr>
      </w:pPr>
      <w:r w:rsidRPr="00CB439B">
        <w:rPr>
          <w:rFonts w:cstheme="minorHAnsi"/>
          <w:sz w:val="24"/>
          <w:szCs w:val="24"/>
        </w:rPr>
        <w:t>LISTE DES FIGURES</w:t>
      </w:r>
      <w:r w:rsidRPr="00CB439B">
        <w:rPr>
          <w:rFonts w:cstheme="minorHAnsi"/>
          <w:sz w:val="24"/>
          <w:szCs w:val="24"/>
        </w:rPr>
        <w:tab/>
        <w:t xml:space="preserve">                     II</w:t>
      </w:r>
      <w:r w:rsidRPr="00CB439B">
        <w:rPr>
          <w:rFonts w:cstheme="minorHAnsi"/>
          <w:sz w:val="24"/>
          <w:szCs w:val="24"/>
        </w:rPr>
        <w:tab/>
      </w:r>
    </w:p>
    <w:p w:rsidR="00D034D2" w:rsidRPr="00CB439B" w:rsidRDefault="00D034D2" w:rsidP="00CB439B">
      <w:pPr>
        <w:tabs>
          <w:tab w:val="left" w:pos="7599"/>
          <w:tab w:val="left" w:pos="8789"/>
        </w:tabs>
        <w:spacing w:after="0" w:line="240" w:lineRule="auto"/>
        <w:ind w:right="-284"/>
        <w:rPr>
          <w:rFonts w:cstheme="minorHAnsi"/>
          <w:sz w:val="24"/>
          <w:szCs w:val="24"/>
        </w:rPr>
      </w:pPr>
      <w:r w:rsidRPr="00CB439B">
        <w:rPr>
          <w:rFonts w:cstheme="minorHAnsi"/>
          <w:sz w:val="24"/>
          <w:szCs w:val="24"/>
        </w:rPr>
        <w:t>LISTE DES TABLEAUX</w:t>
      </w:r>
      <w:r w:rsidRPr="00CB439B">
        <w:rPr>
          <w:rFonts w:cstheme="minorHAnsi"/>
          <w:sz w:val="24"/>
          <w:szCs w:val="24"/>
        </w:rPr>
        <w:tab/>
        <w:t xml:space="preserve">                     V</w:t>
      </w:r>
    </w:p>
    <w:p w:rsidR="00D034D2" w:rsidRPr="00CB439B" w:rsidRDefault="00D034D2" w:rsidP="00CB439B">
      <w:pPr>
        <w:spacing w:after="0" w:line="240" w:lineRule="auto"/>
        <w:rPr>
          <w:rFonts w:cstheme="minorHAnsi"/>
          <w:sz w:val="24"/>
          <w:szCs w:val="24"/>
        </w:rPr>
      </w:pPr>
      <w:r w:rsidRPr="00CB439B">
        <w:rPr>
          <w:rFonts w:cstheme="minorHAnsi"/>
          <w:sz w:val="24"/>
          <w:szCs w:val="24"/>
        </w:rPr>
        <w:t>Introduction générale                                                                                                                  1</w:t>
      </w:r>
    </w:p>
    <w:p w:rsidR="00D034D2" w:rsidRPr="00CB439B" w:rsidRDefault="00D034D2" w:rsidP="00CB439B">
      <w:pPr>
        <w:spacing w:after="0" w:line="240" w:lineRule="auto"/>
        <w:rPr>
          <w:rFonts w:cstheme="minorHAnsi"/>
          <w:sz w:val="24"/>
          <w:szCs w:val="24"/>
        </w:rPr>
      </w:pPr>
      <w:r w:rsidRPr="00CB439B">
        <w:rPr>
          <w:rFonts w:cstheme="minorHAnsi"/>
          <w:sz w:val="24"/>
          <w:szCs w:val="24"/>
        </w:rPr>
        <w:t>Référence                                                                                                                                    3</w:t>
      </w:r>
    </w:p>
    <w:p w:rsidR="00D034D2" w:rsidRPr="00CB439B" w:rsidRDefault="00D034D2" w:rsidP="00CB439B">
      <w:pPr>
        <w:spacing w:after="0" w:line="240" w:lineRule="auto"/>
        <w:jc w:val="center"/>
        <w:rPr>
          <w:rFonts w:cstheme="minorHAnsi"/>
          <w:b/>
          <w:bCs/>
          <w:sz w:val="28"/>
          <w:szCs w:val="28"/>
        </w:rPr>
      </w:pPr>
      <w:r w:rsidRPr="00CB439B">
        <w:rPr>
          <w:rFonts w:cstheme="minorHAnsi"/>
          <w:b/>
          <w:bCs/>
          <w:sz w:val="28"/>
          <w:szCs w:val="28"/>
        </w:rPr>
        <w:t>Chapitre I : Polymère conducteur</w:t>
      </w:r>
    </w:p>
    <w:p w:rsidR="00D034D2" w:rsidRPr="00CB439B" w:rsidRDefault="00D034D2" w:rsidP="00CB439B">
      <w:pPr>
        <w:tabs>
          <w:tab w:val="left" w:pos="6897"/>
        </w:tabs>
        <w:spacing w:after="0" w:line="240" w:lineRule="auto"/>
        <w:rPr>
          <w:rFonts w:cstheme="minorHAnsi"/>
          <w:sz w:val="24"/>
          <w:szCs w:val="24"/>
        </w:rPr>
      </w:pPr>
      <w:r w:rsidRPr="00CB439B">
        <w:rPr>
          <w:rFonts w:cstheme="minorHAnsi"/>
          <w:sz w:val="24"/>
          <w:szCs w:val="24"/>
        </w:rPr>
        <w:t xml:space="preserve">I.1. Généralités                                       </w:t>
      </w:r>
      <w:r w:rsidRPr="00CB439B">
        <w:rPr>
          <w:rFonts w:cstheme="minorHAnsi"/>
          <w:sz w:val="24"/>
          <w:szCs w:val="24"/>
        </w:rPr>
        <w:tab/>
        <w:t xml:space="preserve">                                 4        </w:t>
      </w:r>
    </w:p>
    <w:p w:rsidR="00D034D2" w:rsidRPr="00CB439B" w:rsidRDefault="00D034D2" w:rsidP="00CB439B">
      <w:pPr>
        <w:spacing w:after="0" w:line="240" w:lineRule="auto"/>
        <w:rPr>
          <w:rFonts w:cstheme="minorHAnsi"/>
          <w:sz w:val="24"/>
          <w:szCs w:val="24"/>
        </w:rPr>
      </w:pPr>
      <w:r w:rsidRPr="00CB439B">
        <w:rPr>
          <w:rFonts w:cstheme="minorHAnsi"/>
          <w:sz w:val="24"/>
          <w:szCs w:val="24"/>
        </w:rPr>
        <w:t>I.2. Historique d’un polymère conducteur                                                                                  4</w:t>
      </w:r>
    </w:p>
    <w:p w:rsidR="00D034D2" w:rsidRPr="00CB439B" w:rsidRDefault="00D034D2" w:rsidP="00CB439B">
      <w:pPr>
        <w:spacing w:after="0" w:line="240" w:lineRule="auto"/>
        <w:rPr>
          <w:rFonts w:cstheme="minorHAnsi"/>
          <w:sz w:val="24"/>
          <w:szCs w:val="24"/>
        </w:rPr>
      </w:pPr>
      <w:r w:rsidRPr="00CB439B">
        <w:rPr>
          <w:rFonts w:cstheme="minorHAnsi"/>
          <w:sz w:val="24"/>
          <w:szCs w:val="24"/>
        </w:rPr>
        <w:t>I.3. Définition d’un polymère conducteur                                                                                  5</w:t>
      </w:r>
    </w:p>
    <w:p w:rsidR="00D034D2" w:rsidRPr="00CB439B" w:rsidRDefault="00D034D2" w:rsidP="00CB439B">
      <w:pPr>
        <w:spacing w:after="0" w:line="240" w:lineRule="auto"/>
        <w:rPr>
          <w:rFonts w:cstheme="minorHAnsi"/>
          <w:sz w:val="24"/>
          <w:szCs w:val="24"/>
        </w:rPr>
      </w:pPr>
      <w:r w:rsidRPr="00CB439B">
        <w:rPr>
          <w:rFonts w:cstheme="minorHAnsi"/>
          <w:sz w:val="24"/>
          <w:szCs w:val="24"/>
        </w:rPr>
        <w:t>I.4. Les propriétés d’un polymère conducteur                                                                            6</w:t>
      </w:r>
    </w:p>
    <w:p w:rsidR="00D034D2" w:rsidRPr="00CB439B" w:rsidRDefault="00D034D2" w:rsidP="00CB439B">
      <w:pPr>
        <w:spacing w:after="0" w:line="240" w:lineRule="auto"/>
        <w:rPr>
          <w:rFonts w:cstheme="minorHAnsi"/>
          <w:sz w:val="24"/>
          <w:szCs w:val="24"/>
        </w:rPr>
      </w:pPr>
      <w:r w:rsidRPr="00CB439B">
        <w:rPr>
          <w:rFonts w:cstheme="minorHAnsi"/>
          <w:sz w:val="24"/>
          <w:szCs w:val="24"/>
        </w:rPr>
        <w:t>I.5. Classification des polymères conducteurs                                                                         10</w:t>
      </w:r>
    </w:p>
    <w:p w:rsidR="00D034D2" w:rsidRPr="00CB439B" w:rsidRDefault="00D034D2" w:rsidP="00CB439B">
      <w:pPr>
        <w:spacing w:after="0" w:line="240" w:lineRule="auto"/>
        <w:rPr>
          <w:rFonts w:cstheme="minorHAnsi"/>
          <w:sz w:val="24"/>
          <w:szCs w:val="24"/>
        </w:rPr>
      </w:pPr>
      <w:r w:rsidRPr="00CB439B">
        <w:rPr>
          <w:rFonts w:cstheme="minorHAnsi"/>
          <w:sz w:val="24"/>
          <w:szCs w:val="24"/>
        </w:rPr>
        <w:t>I.6. Les types des polymères conducteurs                                                                                11</w:t>
      </w:r>
    </w:p>
    <w:p w:rsidR="00D034D2" w:rsidRPr="00CB439B" w:rsidRDefault="00D034D2" w:rsidP="00CB439B">
      <w:pPr>
        <w:spacing w:after="0" w:line="240" w:lineRule="auto"/>
        <w:rPr>
          <w:rFonts w:cstheme="minorHAnsi"/>
          <w:sz w:val="24"/>
          <w:szCs w:val="24"/>
        </w:rPr>
      </w:pPr>
      <w:r w:rsidRPr="00CB439B">
        <w:rPr>
          <w:rFonts w:cstheme="minorHAnsi"/>
          <w:sz w:val="24"/>
          <w:szCs w:val="24"/>
        </w:rPr>
        <w:t>I.6.1. Polymères conducteurs électroniques                                                                             11</w:t>
      </w:r>
    </w:p>
    <w:p w:rsidR="00D034D2" w:rsidRPr="00CB439B" w:rsidRDefault="00D034D2" w:rsidP="00CB439B">
      <w:pPr>
        <w:spacing w:after="0" w:line="240" w:lineRule="auto"/>
        <w:ind w:right="-142"/>
        <w:rPr>
          <w:rFonts w:cstheme="minorHAnsi"/>
          <w:sz w:val="24"/>
          <w:szCs w:val="24"/>
        </w:rPr>
      </w:pPr>
      <w:r w:rsidRPr="00CB439B">
        <w:rPr>
          <w:rFonts w:cstheme="minorHAnsi"/>
          <w:sz w:val="24"/>
          <w:szCs w:val="24"/>
        </w:rPr>
        <w:t>I.6.1.a. Polymères conducteurs extrinsèques (PCE)                                                                 11</w:t>
      </w:r>
    </w:p>
    <w:p w:rsidR="00D034D2" w:rsidRPr="00CB439B" w:rsidRDefault="00D034D2" w:rsidP="00CB439B">
      <w:pPr>
        <w:spacing w:after="0" w:line="240" w:lineRule="auto"/>
        <w:rPr>
          <w:rFonts w:cstheme="minorHAnsi"/>
          <w:sz w:val="24"/>
          <w:szCs w:val="24"/>
        </w:rPr>
      </w:pPr>
      <w:r w:rsidRPr="00CB439B">
        <w:rPr>
          <w:rFonts w:cstheme="minorHAnsi"/>
          <w:sz w:val="24"/>
          <w:szCs w:val="24"/>
        </w:rPr>
        <w:t>I.6.1.b. Polymères conducteurs intrinsèques (PCI)                                                                  11</w:t>
      </w:r>
    </w:p>
    <w:p w:rsidR="00D034D2" w:rsidRPr="00CB439B" w:rsidRDefault="00D034D2" w:rsidP="00CB439B">
      <w:pPr>
        <w:spacing w:after="0" w:line="240" w:lineRule="auto"/>
        <w:rPr>
          <w:rFonts w:cstheme="minorHAnsi"/>
          <w:sz w:val="24"/>
          <w:szCs w:val="24"/>
        </w:rPr>
      </w:pPr>
      <w:r w:rsidRPr="00CB439B">
        <w:rPr>
          <w:rFonts w:cstheme="minorHAnsi"/>
          <w:sz w:val="24"/>
          <w:szCs w:val="24"/>
        </w:rPr>
        <w:t>I.6.2. Polymères conducteurs ioniques                                                                                     12</w:t>
      </w:r>
    </w:p>
    <w:p w:rsidR="00D034D2" w:rsidRPr="00CB439B" w:rsidRDefault="00D034D2" w:rsidP="00CB439B">
      <w:pPr>
        <w:tabs>
          <w:tab w:val="center" w:pos="4536"/>
        </w:tabs>
        <w:spacing w:after="0" w:line="240" w:lineRule="auto"/>
        <w:rPr>
          <w:rFonts w:cstheme="minorHAnsi"/>
          <w:sz w:val="24"/>
          <w:szCs w:val="24"/>
        </w:rPr>
      </w:pPr>
      <w:r w:rsidRPr="00CB439B">
        <w:rPr>
          <w:rFonts w:cstheme="minorHAnsi"/>
          <w:sz w:val="24"/>
          <w:szCs w:val="24"/>
        </w:rPr>
        <w:t xml:space="preserve">I.7. Synthèse des polymères conducteurs </w:t>
      </w:r>
      <w:r w:rsidRPr="00CB439B">
        <w:rPr>
          <w:rFonts w:cstheme="minorHAnsi"/>
          <w:sz w:val="24"/>
          <w:szCs w:val="24"/>
        </w:rPr>
        <w:tab/>
        <w:t xml:space="preserve">                                                                                12</w:t>
      </w:r>
    </w:p>
    <w:p w:rsidR="00D034D2" w:rsidRPr="00CB439B" w:rsidRDefault="00D034D2" w:rsidP="00CB439B">
      <w:pPr>
        <w:spacing w:after="0" w:line="240" w:lineRule="auto"/>
        <w:rPr>
          <w:rFonts w:cstheme="minorHAnsi"/>
          <w:sz w:val="24"/>
          <w:szCs w:val="24"/>
        </w:rPr>
      </w:pPr>
      <w:r w:rsidRPr="00CB439B">
        <w:rPr>
          <w:rFonts w:cstheme="minorHAnsi"/>
          <w:sz w:val="24"/>
          <w:szCs w:val="24"/>
        </w:rPr>
        <w:t>I.7.a. Synthèse par voie chimique                                                                                             12</w:t>
      </w:r>
    </w:p>
    <w:p w:rsidR="00D034D2" w:rsidRPr="00CB439B" w:rsidRDefault="00D034D2" w:rsidP="00CB439B">
      <w:pPr>
        <w:tabs>
          <w:tab w:val="center" w:pos="4536"/>
        </w:tabs>
        <w:spacing w:after="0" w:line="240" w:lineRule="auto"/>
        <w:rPr>
          <w:rFonts w:cstheme="minorHAnsi"/>
          <w:sz w:val="24"/>
          <w:szCs w:val="24"/>
        </w:rPr>
      </w:pPr>
      <w:r w:rsidRPr="00CB439B">
        <w:rPr>
          <w:rFonts w:cstheme="minorHAnsi"/>
          <w:sz w:val="24"/>
          <w:szCs w:val="24"/>
        </w:rPr>
        <w:t xml:space="preserve">I.7.b. Synthèse par voie électrochimique </w:t>
      </w:r>
      <w:r w:rsidRPr="00CB439B">
        <w:rPr>
          <w:rFonts w:cstheme="minorHAnsi"/>
          <w:sz w:val="24"/>
          <w:szCs w:val="24"/>
        </w:rPr>
        <w:tab/>
        <w:t xml:space="preserve">                                                                                 12</w:t>
      </w:r>
    </w:p>
    <w:p w:rsidR="00D034D2" w:rsidRPr="00CB439B" w:rsidRDefault="00D034D2" w:rsidP="00CB439B">
      <w:pPr>
        <w:spacing w:after="0" w:line="240" w:lineRule="auto"/>
        <w:rPr>
          <w:rFonts w:cstheme="minorHAnsi"/>
          <w:sz w:val="24"/>
          <w:szCs w:val="24"/>
        </w:rPr>
      </w:pPr>
      <w:r w:rsidRPr="00CB439B">
        <w:rPr>
          <w:rFonts w:cstheme="minorHAnsi"/>
          <w:sz w:val="24"/>
          <w:szCs w:val="24"/>
        </w:rPr>
        <w:t>I.8. Dopage des polymères conducteurs                                                                                    13</w:t>
      </w:r>
    </w:p>
    <w:p w:rsidR="00D034D2" w:rsidRPr="00CB439B" w:rsidRDefault="00D034D2" w:rsidP="00CB439B">
      <w:pPr>
        <w:spacing w:after="0" w:line="240" w:lineRule="auto"/>
        <w:rPr>
          <w:rFonts w:cstheme="minorHAnsi"/>
          <w:sz w:val="24"/>
          <w:szCs w:val="24"/>
        </w:rPr>
      </w:pPr>
      <w:r w:rsidRPr="00CB439B">
        <w:rPr>
          <w:rFonts w:cstheme="minorHAnsi"/>
          <w:sz w:val="24"/>
          <w:szCs w:val="24"/>
        </w:rPr>
        <w:t>I.8.a. Dopage par voie chimique                                                                                               14</w:t>
      </w:r>
    </w:p>
    <w:p w:rsidR="00D034D2" w:rsidRPr="00CB439B" w:rsidRDefault="00D034D2" w:rsidP="00CB439B">
      <w:pPr>
        <w:spacing w:after="0" w:line="240" w:lineRule="auto"/>
        <w:rPr>
          <w:rFonts w:cstheme="minorHAnsi"/>
          <w:sz w:val="24"/>
          <w:szCs w:val="24"/>
        </w:rPr>
      </w:pPr>
      <w:r w:rsidRPr="00CB439B">
        <w:rPr>
          <w:rFonts w:cstheme="minorHAnsi"/>
          <w:sz w:val="24"/>
          <w:szCs w:val="24"/>
        </w:rPr>
        <w:t>I.8.b. Dopage par voie électrochimique                                                                                    15</w:t>
      </w:r>
    </w:p>
    <w:p w:rsidR="00D034D2" w:rsidRPr="00CB439B" w:rsidRDefault="00D034D2" w:rsidP="00CB439B">
      <w:pPr>
        <w:spacing w:after="0" w:line="240" w:lineRule="auto"/>
        <w:rPr>
          <w:rFonts w:cstheme="minorHAnsi"/>
          <w:sz w:val="24"/>
          <w:szCs w:val="24"/>
        </w:rPr>
      </w:pPr>
      <w:r w:rsidRPr="00CB439B">
        <w:rPr>
          <w:rFonts w:cstheme="minorHAnsi"/>
          <w:sz w:val="24"/>
          <w:szCs w:val="24"/>
        </w:rPr>
        <w:t>I.9. Domaine d’application des polymères conducteurs                                                           15</w:t>
      </w:r>
    </w:p>
    <w:p w:rsidR="00D034D2" w:rsidRPr="00CB439B" w:rsidRDefault="00D034D2" w:rsidP="00CB439B">
      <w:pPr>
        <w:spacing w:after="0" w:line="240" w:lineRule="auto"/>
        <w:rPr>
          <w:rFonts w:cstheme="minorHAnsi"/>
          <w:sz w:val="24"/>
          <w:szCs w:val="24"/>
        </w:rPr>
      </w:pPr>
      <w:r w:rsidRPr="00CB439B">
        <w:rPr>
          <w:rFonts w:cstheme="minorHAnsi"/>
          <w:sz w:val="24"/>
          <w:szCs w:val="24"/>
        </w:rPr>
        <w:t>Références                                                                                                                                 17</w:t>
      </w:r>
    </w:p>
    <w:p w:rsidR="00D034D2" w:rsidRPr="00CB439B" w:rsidRDefault="00D034D2" w:rsidP="00CB439B">
      <w:pPr>
        <w:spacing w:after="0" w:line="240" w:lineRule="auto"/>
        <w:jc w:val="center"/>
        <w:rPr>
          <w:rFonts w:cstheme="minorHAnsi"/>
          <w:b/>
          <w:bCs/>
          <w:sz w:val="28"/>
          <w:szCs w:val="28"/>
        </w:rPr>
      </w:pPr>
    </w:p>
    <w:p w:rsidR="00D034D2" w:rsidRPr="00CB439B" w:rsidRDefault="00D034D2" w:rsidP="00CB439B">
      <w:pPr>
        <w:spacing w:after="0" w:line="240" w:lineRule="auto"/>
        <w:jc w:val="center"/>
        <w:rPr>
          <w:rFonts w:cstheme="minorHAnsi"/>
          <w:b/>
          <w:bCs/>
          <w:sz w:val="28"/>
          <w:szCs w:val="28"/>
        </w:rPr>
      </w:pPr>
      <w:r w:rsidRPr="00CB439B">
        <w:rPr>
          <w:rFonts w:cstheme="minorHAnsi"/>
          <w:b/>
          <w:bCs/>
          <w:sz w:val="28"/>
          <w:szCs w:val="28"/>
        </w:rPr>
        <w:t xml:space="preserve">Chapitre II : La </w:t>
      </w:r>
      <w:proofErr w:type="spellStart"/>
      <w:r w:rsidRPr="00CB439B">
        <w:rPr>
          <w:rFonts w:cstheme="minorHAnsi"/>
          <w:b/>
          <w:bCs/>
          <w:sz w:val="28"/>
          <w:szCs w:val="28"/>
        </w:rPr>
        <w:t>polyaniline</w:t>
      </w:r>
      <w:proofErr w:type="spellEnd"/>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II.1. Généralités                                                                                                                         20             </w:t>
      </w:r>
    </w:p>
    <w:p w:rsidR="00D034D2" w:rsidRPr="00CB439B" w:rsidRDefault="00D034D2" w:rsidP="00CB439B">
      <w:pPr>
        <w:tabs>
          <w:tab w:val="left" w:pos="5445"/>
        </w:tabs>
        <w:spacing w:after="0" w:line="240" w:lineRule="auto"/>
        <w:rPr>
          <w:rFonts w:cstheme="minorHAnsi"/>
          <w:sz w:val="24"/>
          <w:szCs w:val="24"/>
        </w:rPr>
      </w:pPr>
      <w:r w:rsidRPr="00CB439B">
        <w:rPr>
          <w:rFonts w:cstheme="minorHAnsi"/>
          <w:sz w:val="24"/>
          <w:szCs w:val="24"/>
        </w:rPr>
        <w:t xml:space="preserve">II.2. Historique de la </w:t>
      </w:r>
      <w:proofErr w:type="spellStart"/>
      <w:r w:rsidRPr="00CB439B">
        <w:rPr>
          <w:rFonts w:cstheme="minorHAnsi"/>
          <w:sz w:val="24"/>
          <w:szCs w:val="24"/>
        </w:rPr>
        <w:t>polyaniline</w:t>
      </w:r>
      <w:proofErr w:type="spellEnd"/>
      <w:r w:rsidRPr="00CB439B">
        <w:rPr>
          <w:rFonts w:cstheme="minorHAnsi"/>
          <w:sz w:val="24"/>
          <w:szCs w:val="24"/>
        </w:rPr>
        <w:tab/>
        <w:t xml:space="preserve">                                                        20</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II.3. Définition de la </w:t>
      </w:r>
      <w:proofErr w:type="spellStart"/>
      <w:r w:rsidRPr="00CB439B">
        <w:rPr>
          <w:rFonts w:cstheme="minorHAnsi"/>
          <w:sz w:val="24"/>
          <w:szCs w:val="24"/>
        </w:rPr>
        <w:t>polyaniline</w:t>
      </w:r>
      <w:proofErr w:type="spellEnd"/>
      <w:r w:rsidRPr="00CB439B">
        <w:rPr>
          <w:rFonts w:cstheme="minorHAnsi"/>
          <w:sz w:val="24"/>
          <w:szCs w:val="24"/>
        </w:rPr>
        <w:t xml:space="preserve">                                                                                               21</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II.4. Structure de la </w:t>
      </w:r>
      <w:proofErr w:type="spellStart"/>
      <w:r w:rsidRPr="00CB439B">
        <w:rPr>
          <w:rFonts w:cstheme="minorHAnsi"/>
          <w:sz w:val="24"/>
          <w:szCs w:val="24"/>
        </w:rPr>
        <w:t>polyaniline</w:t>
      </w:r>
      <w:proofErr w:type="spellEnd"/>
      <w:r w:rsidRPr="00CB439B">
        <w:rPr>
          <w:rFonts w:cstheme="minorHAnsi"/>
          <w:sz w:val="24"/>
          <w:szCs w:val="24"/>
        </w:rPr>
        <w:t xml:space="preserve">                                                                                                 21                                                         </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II.5. Les propriétés de la </w:t>
      </w:r>
      <w:proofErr w:type="spellStart"/>
      <w:r w:rsidRPr="00CB439B">
        <w:rPr>
          <w:rFonts w:cstheme="minorHAnsi"/>
          <w:sz w:val="24"/>
          <w:szCs w:val="24"/>
        </w:rPr>
        <w:t>polyaniline</w:t>
      </w:r>
      <w:proofErr w:type="spellEnd"/>
      <w:r w:rsidRPr="00CB439B">
        <w:rPr>
          <w:rFonts w:cstheme="minorHAnsi"/>
          <w:sz w:val="24"/>
          <w:szCs w:val="24"/>
        </w:rPr>
        <w:t xml:space="preserve">                                                                                         23</w:t>
      </w:r>
    </w:p>
    <w:p w:rsidR="00D034D2" w:rsidRPr="00CB439B" w:rsidRDefault="00D034D2" w:rsidP="00CB439B">
      <w:pPr>
        <w:tabs>
          <w:tab w:val="right" w:pos="9072"/>
        </w:tabs>
        <w:spacing w:after="0" w:line="240" w:lineRule="auto"/>
        <w:rPr>
          <w:rFonts w:cstheme="minorHAnsi"/>
          <w:sz w:val="24"/>
          <w:szCs w:val="24"/>
        </w:rPr>
      </w:pPr>
      <w:r w:rsidRPr="00CB439B">
        <w:rPr>
          <w:rFonts w:cstheme="minorHAnsi"/>
          <w:sz w:val="24"/>
          <w:szCs w:val="24"/>
        </w:rPr>
        <w:t xml:space="preserve">II.6. Synthèse de la </w:t>
      </w:r>
      <w:proofErr w:type="spellStart"/>
      <w:r w:rsidRPr="00CB439B">
        <w:rPr>
          <w:rFonts w:cstheme="minorHAnsi"/>
          <w:sz w:val="24"/>
          <w:szCs w:val="24"/>
        </w:rPr>
        <w:t>polyaniline</w:t>
      </w:r>
      <w:proofErr w:type="spellEnd"/>
      <w:r w:rsidRPr="00CB439B">
        <w:rPr>
          <w:rFonts w:cstheme="minorHAnsi"/>
          <w:sz w:val="24"/>
          <w:szCs w:val="24"/>
        </w:rPr>
        <w:t xml:space="preserve">                                                                                                 23</w:t>
      </w:r>
    </w:p>
    <w:p w:rsidR="00D034D2" w:rsidRPr="00CB439B" w:rsidRDefault="00D034D2" w:rsidP="00CB439B">
      <w:pPr>
        <w:spacing w:after="0" w:line="240" w:lineRule="auto"/>
        <w:rPr>
          <w:rFonts w:cstheme="minorHAnsi"/>
          <w:sz w:val="24"/>
          <w:szCs w:val="24"/>
        </w:rPr>
      </w:pPr>
      <w:r w:rsidRPr="00CB439B">
        <w:rPr>
          <w:rFonts w:cstheme="minorHAnsi"/>
          <w:sz w:val="24"/>
          <w:szCs w:val="24"/>
        </w:rPr>
        <w:t>II.6.1. Synthèse par voie chimique                                                                                            23</w:t>
      </w:r>
    </w:p>
    <w:p w:rsidR="00D034D2" w:rsidRPr="00CB439B" w:rsidRDefault="00D034D2" w:rsidP="00CB439B">
      <w:pPr>
        <w:spacing w:after="0" w:line="240" w:lineRule="auto"/>
        <w:rPr>
          <w:rFonts w:cstheme="minorHAnsi"/>
          <w:sz w:val="24"/>
          <w:szCs w:val="24"/>
        </w:rPr>
      </w:pPr>
      <w:r w:rsidRPr="00CB439B">
        <w:rPr>
          <w:rFonts w:cstheme="minorHAnsi"/>
          <w:sz w:val="24"/>
          <w:szCs w:val="24"/>
        </w:rPr>
        <w:t>II.6.2. Synthèse par voie électrochimique                                                                                 24</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II.7. Dopage de la </w:t>
      </w:r>
      <w:proofErr w:type="spellStart"/>
      <w:r w:rsidRPr="00CB439B">
        <w:rPr>
          <w:rFonts w:cstheme="minorHAnsi"/>
          <w:sz w:val="24"/>
          <w:szCs w:val="24"/>
        </w:rPr>
        <w:t>polyaniline</w:t>
      </w:r>
      <w:proofErr w:type="spellEnd"/>
      <w:r w:rsidRPr="00CB439B">
        <w:rPr>
          <w:rFonts w:cstheme="minorHAnsi"/>
          <w:sz w:val="24"/>
          <w:szCs w:val="24"/>
        </w:rPr>
        <w:t xml:space="preserve">                                                                                                   24</w:t>
      </w:r>
    </w:p>
    <w:p w:rsidR="00D034D2" w:rsidRPr="00CB439B" w:rsidRDefault="00D034D2" w:rsidP="00CB439B">
      <w:pPr>
        <w:spacing w:after="0" w:line="240" w:lineRule="auto"/>
        <w:rPr>
          <w:rFonts w:cstheme="minorHAnsi"/>
          <w:sz w:val="24"/>
          <w:szCs w:val="24"/>
        </w:rPr>
      </w:pPr>
      <w:r w:rsidRPr="00CB439B">
        <w:rPr>
          <w:rFonts w:cstheme="minorHAnsi"/>
          <w:sz w:val="24"/>
          <w:szCs w:val="24"/>
        </w:rPr>
        <w:t>II.8. Mécanisme de polymérisation                                                                                           25</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II.9. Domaine d’application de la </w:t>
      </w:r>
      <w:proofErr w:type="spellStart"/>
      <w:r w:rsidRPr="00CB439B">
        <w:rPr>
          <w:rFonts w:cstheme="minorHAnsi"/>
          <w:sz w:val="24"/>
          <w:szCs w:val="24"/>
        </w:rPr>
        <w:t>polyaniline</w:t>
      </w:r>
      <w:proofErr w:type="spellEnd"/>
      <w:r w:rsidRPr="00CB439B">
        <w:rPr>
          <w:rFonts w:cstheme="minorHAnsi"/>
          <w:sz w:val="24"/>
          <w:szCs w:val="24"/>
        </w:rPr>
        <w:t xml:space="preserve">                                                                           28</w:t>
      </w:r>
    </w:p>
    <w:p w:rsidR="00D034D2" w:rsidRPr="00CB439B" w:rsidRDefault="00D034D2" w:rsidP="00CB439B">
      <w:pPr>
        <w:spacing w:after="0" w:line="240" w:lineRule="auto"/>
        <w:rPr>
          <w:rFonts w:cstheme="minorHAnsi"/>
          <w:sz w:val="24"/>
          <w:szCs w:val="24"/>
        </w:rPr>
      </w:pPr>
      <w:r w:rsidRPr="00CB439B">
        <w:rPr>
          <w:rFonts w:cstheme="minorHAnsi"/>
          <w:sz w:val="24"/>
          <w:szCs w:val="24"/>
        </w:rPr>
        <w:t>Références                                                                                                                                 29</w:t>
      </w:r>
    </w:p>
    <w:p w:rsidR="00D034D2" w:rsidRPr="00CB439B" w:rsidRDefault="00D034D2" w:rsidP="00CB439B">
      <w:pPr>
        <w:pStyle w:val="Default"/>
        <w:jc w:val="center"/>
        <w:rPr>
          <w:rFonts w:asciiTheme="minorHAnsi" w:hAnsiTheme="minorHAnsi" w:cstheme="minorHAnsi"/>
          <w:b/>
          <w:bCs/>
          <w:sz w:val="28"/>
          <w:szCs w:val="28"/>
        </w:rPr>
      </w:pPr>
      <w:r w:rsidRPr="00CB439B">
        <w:rPr>
          <w:rFonts w:asciiTheme="minorHAnsi" w:hAnsiTheme="minorHAnsi" w:cstheme="minorHAnsi"/>
          <w:b/>
          <w:bCs/>
          <w:sz w:val="28"/>
          <w:szCs w:val="28"/>
        </w:rPr>
        <w:t>Chapitre III : Les Colorants et l’adsorption</w:t>
      </w:r>
    </w:p>
    <w:p w:rsidR="00D034D2" w:rsidRPr="00CB439B" w:rsidRDefault="00D034D2" w:rsidP="00CB439B">
      <w:pPr>
        <w:spacing w:after="0" w:line="240" w:lineRule="auto"/>
        <w:rPr>
          <w:rFonts w:cstheme="minorHAnsi"/>
          <w:sz w:val="24"/>
          <w:szCs w:val="24"/>
        </w:rPr>
      </w:pPr>
      <w:r w:rsidRPr="00CB439B">
        <w:rPr>
          <w:rFonts w:cstheme="minorHAnsi"/>
          <w:sz w:val="24"/>
          <w:szCs w:val="24"/>
        </w:rPr>
        <w:t>III.1.  Les colorants                                                                                                                   31</w:t>
      </w:r>
    </w:p>
    <w:p w:rsidR="00D034D2" w:rsidRPr="00CB439B" w:rsidRDefault="00D034D2" w:rsidP="00CB439B">
      <w:pPr>
        <w:spacing w:after="0" w:line="240" w:lineRule="auto"/>
        <w:rPr>
          <w:rFonts w:cstheme="minorHAnsi"/>
          <w:sz w:val="24"/>
          <w:szCs w:val="24"/>
        </w:rPr>
      </w:pPr>
      <w:r w:rsidRPr="00CB439B">
        <w:rPr>
          <w:rFonts w:cstheme="minorHAnsi"/>
          <w:sz w:val="24"/>
          <w:szCs w:val="24"/>
        </w:rPr>
        <w:t>III.1.1. Définition d’un colorant                                                                                                31</w:t>
      </w:r>
    </w:p>
    <w:p w:rsidR="00D034D2" w:rsidRPr="00CB439B" w:rsidRDefault="00D034D2" w:rsidP="00CB439B">
      <w:pPr>
        <w:spacing w:after="0" w:line="240" w:lineRule="auto"/>
        <w:rPr>
          <w:rFonts w:cstheme="minorHAnsi"/>
          <w:sz w:val="24"/>
          <w:szCs w:val="24"/>
        </w:rPr>
      </w:pPr>
      <w:r w:rsidRPr="00CB439B">
        <w:rPr>
          <w:rFonts w:cstheme="minorHAnsi"/>
          <w:sz w:val="24"/>
          <w:szCs w:val="24"/>
        </w:rPr>
        <w:t>III.1.2. Classification des colorants                                                                                           31</w:t>
      </w:r>
    </w:p>
    <w:p w:rsidR="00D034D2" w:rsidRPr="00CB439B" w:rsidRDefault="00D034D2" w:rsidP="00CB439B">
      <w:pPr>
        <w:spacing w:after="0" w:line="240" w:lineRule="auto"/>
        <w:rPr>
          <w:rFonts w:cstheme="minorHAnsi"/>
          <w:sz w:val="24"/>
          <w:szCs w:val="24"/>
        </w:rPr>
      </w:pPr>
      <w:r w:rsidRPr="00CB439B">
        <w:rPr>
          <w:rFonts w:cstheme="minorHAnsi"/>
          <w:sz w:val="24"/>
          <w:szCs w:val="24"/>
        </w:rPr>
        <w:t>III.1.2.1. Les colorants solubles dans l’eau                                                                               31</w:t>
      </w:r>
    </w:p>
    <w:p w:rsidR="00D034D2" w:rsidRPr="00CB439B" w:rsidRDefault="00D034D2" w:rsidP="00CB439B">
      <w:pPr>
        <w:tabs>
          <w:tab w:val="left" w:pos="3315"/>
        </w:tabs>
        <w:spacing w:after="0" w:line="240" w:lineRule="auto"/>
        <w:rPr>
          <w:rFonts w:cstheme="minorHAnsi"/>
          <w:sz w:val="24"/>
          <w:szCs w:val="24"/>
        </w:rPr>
      </w:pPr>
      <w:r w:rsidRPr="00CB439B">
        <w:rPr>
          <w:rFonts w:cstheme="minorHAnsi"/>
          <w:sz w:val="24"/>
          <w:szCs w:val="24"/>
        </w:rPr>
        <w:t>III.1.2.2. Les colorants insolubles dans l’eau                                                                            33</w:t>
      </w:r>
    </w:p>
    <w:p w:rsidR="00D034D2" w:rsidRPr="00CB439B" w:rsidRDefault="00D034D2" w:rsidP="00CB439B">
      <w:pPr>
        <w:tabs>
          <w:tab w:val="left" w:pos="3315"/>
        </w:tabs>
        <w:spacing w:after="0" w:line="240" w:lineRule="auto"/>
        <w:rPr>
          <w:rFonts w:cstheme="minorHAnsi"/>
          <w:sz w:val="24"/>
          <w:szCs w:val="24"/>
        </w:rPr>
      </w:pPr>
      <w:r w:rsidRPr="00CB439B">
        <w:rPr>
          <w:rFonts w:cstheme="minorHAnsi"/>
          <w:sz w:val="24"/>
          <w:szCs w:val="24"/>
        </w:rPr>
        <w:t>III.1.2.3. Les colorants pigmentaires                                                                                         34</w:t>
      </w:r>
    </w:p>
    <w:p w:rsidR="00D034D2" w:rsidRPr="00CB439B" w:rsidRDefault="00D034D2" w:rsidP="00CB439B">
      <w:pPr>
        <w:tabs>
          <w:tab w:val="left" w:pos="3315"/>
        </w:tabs>
        <w:spacing w:after="0" w:line="240" w:lineRule="auto"/>
        <w:rPr>
          <w:rFonts w:cstheme="minorHAnsi"/>
          <w:sz w:val="24"/>
          <w:szCs w:val="24"/>
        </w:rPr>
      </w:pPr>
      <w:r w:rsidRPr="00CB439B">
        <w:rPr>
          <w:rFonts w:cstheme="minorHAnsi"/>
          <w:sz w:val="24"/>
          <w:szCs w:val="24"/>
        </w:rPr>
        <w:t>III.1.3.Utilisations des colorants                                                                                               34</w:t>
      </w:r>
    </w:p>
    <w:p w:rsidR="00D034D2" w:rsidRPr="00CB439B" w:rsidRDefault="00D034D2" w:rsidP="00CB439B">
      <w:pPr>
        <w:spacing w:after="0" w:line="240" w:lineRule="auto"/>
        <w:rPr>
          <w:rFonts w:cstheme="minorHAnsi"/>
          <w:sz w:val="24"/>
          <w:szCs w:val="24"/>
        </w:rPr>
      </w:pPr>
      <w:r w:rsidRPr="00CB439B">
        <w:rPr>
          <w:rFonts w:cstheme="minorHAnsi"/>
          <w:sz w:val="24"/>
          <w:szCs w:val="24"/>
        </w:rPr>
        <w:lastRenderedPageBreak/>
        <w:t>III.2. L’adsorption                                                                                                                     34</w:t>
      </w:r>
    </w:p>
    <w:p w:rsidR="00D034D2" w:rsidRPr="00CB439B" w:rsidRDefault="00D034D2" w:rsidP="00CB439B">
      <w:pPr>
        <w:spacing w:after="0" w:line="240" w:lineRule="auto"/>
        <w:rPr>
          <w:rFonts w:cstheme="minorHAnsi"/>
          <w:sz w:val="24"/>
          <w:szCs w:val="24"/>
        </w:rPr>
      </w:pPr>
      <w:r w:rsidRPr="00CB439B">
        <w:rPr>
          <w:rFonts w:cstheme="minorHAnsi"/>
          <w:sz w:val="24"/>
          <w:szCs w:val="24"/>
        </w:rPr>
        <w:t>III.2.1. Définition de l’adsorption                                                                                             34</w:t>
      </w:r>
    </w:p>
    <w:p w:rsidR="00D034D2" w:rsidRPr="00CB439B" w:rsidRDefault="00D034D2" w:rsidP="00CB439B">
      <w:pPr>
        <w:spacing w:after="0" w:line="240" w:lineRule="auto"/>
        <w:rPr>
          <w:rFonts w:cstheme="minorHAnsi"/>
          <w:sz w:val="24"/>
          <w:szCs w:val="24"/>
        </w:rPr>
      </w:pPr>
      <w:r w:rsidRPr="00CB439B">
        <w:rPr>
          <w:rFonts w:cstheme="minorHAnsi"/>
          <w:sz w:val="24"/>
          <w:szCs w:val="24"/>
        </w:rPr>
        <w:t>III.2.2. Les Types de l’adsorption                                                                                             35</w:t>
      </w:r>
    </w:p>
    <w:p w:rsidR="00D034D2" w:rsidRPr="00CB439B" w:rsidRDefault="00D034D2" w:rsidP="00CB439B">
      <w:pPr>
        <w:spacing w:after="0" w:line="240" w:lineRule="auto"/>
        <w:rPr>
          <w:rFonts w:cstheme="minorHAnsi"/>
          <w:sz w:val="24"/>
          <w:szCs w:val="24"/>
        </w:rPr>
      </w:pPr>
      <w:r w:rsidRPr="00CB439B">
        <w:rPr>
          <w:rFonts w:cstheme="minorHAnsi"/>
          <w:sz w:val="24"/>
          <w:szCs w:val="24"/>
        </w:rPr>
        <w:t>III.2.2.1. L’adsorption physique                                                                                                35</w:t>
      </w:r>
    </w:p>
    <w:p w:rsidR="00D034D2" w:rsidRPr="00CB439B" w:rsidRDefault="00D034D2" w:rsidP="00CB439B">
      <w:pPr>
        <w:spacing w:after="0" w:line="240" w:lineRule="auto"/>
        <w:rPr>
          <w:rFonts w:cstheme="minorHAnsi"/>
          <w:sz w:val="24"/>
          <w:szCs w:val="24"/>
        </w:rPr>
      </w:pPr>
      <w:r w:rsidRPr="00CB439B">
        <w:rPr>
          <w:rFonts w:cstheme="minorHAnsi"/>
          <w:sz w:val="24"/>
          <w:szCs w:val="24"/>
        </w:rPr>
        <w:t>III.2.2.2. L’adsorption chimique                                                                                               35</w:t>
      </w:r>
    </w:p>
    <w:p w:rsidR="00D034D2" w:rsidRPr="00CB439B" w:rsidRDefault="00D034D2" w:rsidP="00CB439B">
      <w:pPr>
        <w:spacing w:after="0" w:line="240" w:lineRule="auto"/>
        <w:rPr>
          <w:rFonts w:cstheme="minorHAnsi"/>
          <w:sz w:val="24"/>
          <w:szCs w:val="24"/>
        </w:rPr>
      </w:pPr>
      <w:r w:rsidRPr="00CB439B">
        <w:rPr>
          <w:rFonts w:cstheme="minorHAnsi"/>
          <w:sz w:val="24"/>
          <w:szCs w:val="24"/>
        </w:rPr>
        <w:t>III.2.3. Le Mécanisme d’adsorption d’un colorant                                                                   36</w:t>
      </w:r>
    </w:p>
    <w:p w:rsidR="00D034D2" w:rsidRPr="00CB439B" w:rsidRDefault="00D034D2" w:rsidP="00CB439B">
      <w:pPr>
        <w:spacing w:after="0" w:line="240" w:lineRule="auto"/>
        <w:rPr>
          <w:rFonts w:cstheme="minorHAnsi"/>
          <w:sz w:val="24"/>
          <w:szCs w:val="24"/>
        </w:rPr>
      </w:pPr>
      <w:r w:rsidRPr="00CB439B">
        <w:rPr>
          <w:rFonts w:cstheme="minorHAnsi"/>
          <w:sz w:val="24"/>
          <w:szCs w:val="24"/>
        </w:rPr>
        <w:t>III.2.4. Application de l’adsorption                                                                                           36</w:t>
      </w:r>
    </w:p>
    <w:p w:rsidR="00D034D2" w:rsidRPr="00CB439B" w:rsidRDefault="00D034D2" w:rsidP="00CB439B">
      <w:pPr>
        <w:spacing w:after="0" w:line="240" w:lineRule="auto"/>
        <w:rPr>
          <w:rFonts w:cstheme="minorHAnsi"/>
          <w:sz w:val="24"/>
          <w:szCs w:val="24"/>
        </w:rPr>
      </w:pPr>
      <w:r w:rsidRPr="00CB439B">
        <w:rPr>
          <w:rFonts w:cstheme="minorHAnsi"/>
          <w:sz w:val="24"/>
          <w:szCs w:val="24"/>
        </w:rPr>
        <w:t>III.3. Travaux de recherche                                                                                                       37</w:t>
      </w:r>
    </w:p>
    <w:p w:rsidR="00D034D2" w:rsidRPr="00CB439B" w:rsidRDefault="00D034D2" w:rsidP="00CB439B">
      <w:pPr>
        <w:spacing w:after="0" w:line="240" w:lineRule="auto"/>
        <w:rPr>
          <w:rFonts w:cstheme="minorHAnsi"/>
          <w:sz w:val="24"/>
          <w:szCs w:val="24"/>
        </w:rPr>
      </w:pPr>
      <w:r w:rsidRPr="00CB439B">
        <w:rPr>
          <w:rFonts w:cstheme="minorHAnsi"/>
          <w:sz w:val="24"/>
          <w:szCs w:val="24"/>
        </w:rPr>
        <w:t>Références                                                                                                                                 39</w:t>
      </w:r>
    </w:p>
    <w:p w:rsidR="00D034D2" w:rsidRPr="00CB439B" w:rsidRDefault="00D034D2" w:rsidP="00CB439B">
      <w:pPr>
        <w:autoSpaceDE w:val="0"/>
        <w:autoSpaceDN w:val="0"/>
        <w:adjustRightInd w:val="0"/>
        <w:spacing w:after="0" w:line="240" w:lineRule="auto"/>
        <w:jc w:val="center"/>
        <w:rPr>
          <w:rFonts w:cstheme="minorHAnsi"/>
          <w:b/>
          <w:bCs/>
          <w:color w:val="000000" w:themeColor="text1"/>
          <w:sz w:val="28"/>
          <w:szCs w:val="28"/>
        </w:rPr>
      </w:pPr>
      <w:r w:rsidRPr="00CB439B">
        <w:rPr>
          <w:rFonts w:cstheme="minorHAnsi"/>
          <w:b/>
          <w:bCs/>
          <w:color w:val="000000" w:themeColor="text1"/>
          <w:sz w:val="28"/>
          <w:szCs w:val="28"/>
        </w:rPr>
        <w:t>Chapitre IV : Partie expérimentale</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 xml:space="preserve">IV. Synthèse et caractérisation de la </w:t>
      </w:r>
      <w:proofErr w:type="spellStart"/>
      <w:r w:rsidRPr="00CB439B">
        <w:rPr>
          <w:rFonts w:cstheme="minorHAnsi"/>
          <w:sz w:val="24"/>
          <w:szCs w:val="24"/>
        </w:rPr>
        <w:t>polyaniline</w:t>
      </w:r>
      <w:proofErr w:type="spellEnd"/>
      <w:r w:rsidRPr="00CB439B">
        <w:rPr>
          <w:rFonts w:cstheme="minorHAnsi"/>
          <w:sz w:val="24"/>
          <w:szCs w:val="24"/>
        </w:rPr>
        <w:t xml:space="preserve">                                                                      40                                                    </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 xml:space="preserve">IV.1. Synthèse chimique de la </w:t>
      </w:r>
      <w:proofErr w:type="spellStart"/>
      <w:r w:rsidRPr="00CB439B">
        <w:rPr>
          <w:rFonts w:cstheme="minorHAnsi"/>
          <w:sz w:val="24"/>
          <w:szCs w:val="24"/>
        </w:rPr>
        <w:t>polyaniline</w:t>
      </w:r>
      <w:proofErr w:type="spellEnd"/>
      <w:r w:rsidRPr="00CB439B">
        <w:rPr>
          <w:rFonts w:cstheme="minorHAnsi"/>
          <w:sz w:val="24"/>
          <w:szCs w:val="24"/>
        </w:rPr>
        <w:t xml:space="preserve">                                                                               40                                                                    </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 xml:space="preserve">IV.2. Caractérisation de la </w:t>
      </w:r>
      <w:proofErr w:type="spellStart"/>
      <w:r w:rsidRPr="00CB439B">
        <w:rPr>
          <w:rFonts w:cstheme="minorHAnsi"/>
          <w:sz w:val="24"/>
          <w:szCs w:val="24"/>
        </w:rPr>
        <w:t>polyaniline</w:t>
      </w:r>
      <w:proofErr w:type="spellEnd"/>
      <w:r w:rsidRPr="00CB439B">
        <w:rPr>
          <w:rFonts w:cstheme="minorHAnsi"/>
          <w:sz w:val="24"/>
          <w:szCs w:val="24"/>
        </w:rPr>
        <w:t xml:space="preserve">                                                                                     43</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IV.2.1. Spectroscopie infrarouge                                                                                              43</w:t>
      </w:r>
    </w:p>
    <w:p w:rsidR="00D034D2" w:rsidRPr="00CB439B" w:rsidRDefault="00D034D2" w:rsidP="00CB439B">
      <w:pPr>
        <w:autoSpaceDE w:val="0"/>
        <w:autoSpaceDN w:val="0"/>
        <w:adjustRightInd w:val="0"/>
        <w:spacing w:after="0" w:line="240" w:lineRule="auto"/>
        <w:rPr>
          <w:rStyle w:val="fontstyle01"/>
          <w:rFonts w:asciiTheme="minorHAnsi" w:hAnsiTheme="minorHAnsi" w:cstheme="minorHAnsi"/>
          <w:b w:val="0"/>
          <w:bCs w:val="0"/>
        </w:rPr>
      </w:pPr>
      <w:r w:rsidRPr="00CB439B">
        <w:rPr>
          <w:rFonts w:cstheme="minorHAnsi"/>
          <w:sz w:val="24"/>
          <w:szCs w:val="24"/>
        </w:rPr>
        <w:t>IV</w:t>
      </w:r>
      <w:r w:rsidRPr="00CB439B">
        <w:rPr>
          <w:rFonts w:cstheme="minorHAnsi"/>
          <w:b/>
          <w:bCs/>
          <w:sz w:val="24"/>
          <w:szCs w:val="24"/>
        </w:rPr>
        <w:t>.2.2.</w:t>
      </w:r>
      <w:r w:rsidRPr="00CB439B">
        <w:rPr>
          <w:rFonts w:cstheme="minorHAnsi"/>
          <w:b/>
          <w:bCs/>
        </w:rPr>
        <w:t xml:space="preserve"> </w:t>
      </w:r>
      <w:r w:rsidRPr="00CB439B">
        <w:rPr>
          <w:rStyle w:val="fontstyle01"/>
          <w:rFonts w:asciiTheme="minorHAnsi" w:hAnsiTheme="minorHAnsi" w:cstheme="minorHAnsi"/>
          <w:b w:val="0"/>
          <w:bCs w:val="0"/>
        </w:rPr>
        <w:t>Diffraction des rayons X (DR-X)                                                                                 44</w:t>
      </w:r>
    </w:p>
    <w:p w:rsidR="00D034D2" w:rsidRPr="00CB439B" w:rsidRDefault="00D034D2" w:rsidP="00CB439B">
      <w:pPr>
        <w:autoSpaceDE w:val="0"/>
        <w:autoSpaceDN w:val="0"/>
        <w:adjustRightInd w:val="0"/>
        <w:spacing w:after="0" w:line="240" w:lineRule="auto"/>
        <w:jc w:val="both"/>
        <w:rPr>
          <w:rStyle w:val="fontstyle01"/>
          <w:rFonts w:asciiTheme="minorHAnsi" w:hAnsiTheme="minorHAnsi" w:cstheme="minorHAnsi"/>
        </w:rPr>
      </w:pPr>
      <w:r w:rsidRPr="00CB439B">
        <w:rPr>
          <w:rStyle w:val="fontstyle01"/>
          <w:rFonts w:asciiTheme="minorHAnsi" w:hAnsiTheme="minorHAnsi" w:cstheme="minorHAnsi"/>
        </w:rPr>
        <w:t xml:space="preserve"> </w:t>
      </w:r>
      <w:r w:rsidRPr="00CB439B">
        <w:rPr>
          <w:rFonts w:cstheme="minorHAnsi"/>
          <w:sz w:val="24"/>
          <w:szCs w:val="24"/>
        </w:rPr>
        <w:t>IV.2.3. Analyse thermogravimétrique (ATG)</w:t>
      </w:r>
      <w:r w:rsidRPr="00CB439B">
        <w:rPr>
          <w:rStyle w:val="fontstyle01"/>
          <w:rFonts w:asciiTheme="minorHAnsi" w:hAnsiTheme="minorHAnsi" w:cstheme="minorHAnsi"/>
        </w:rPr>
        <w:t xml:space="preserve">                                                                         </w:t>
      </w:r>
      <w:r w:rsidRPr="00CB439B">
        <w:rPr>
          <w:rStyle w:val="fontstyle01"/>
          <w:rFonts w:asciiTheme="minorHAnsi" w:hAnsiTheme="minorHAnsi" w:cstheme="minorHAnsi"/>
          <w:b w:val="0"/>
          <w:bCs w:val="0"/>
        </w:rPr>
        <w:t>44</w:t>
      </w:r>
      <w:r w:rsidRPr="00CB439B">
        <w:rPr>
          <w:rStyle w:val="fontstyle01"/>
          <w:rFonts w:asciiTheme="minorHAnsi" w:hAnsiTheme="minorHAnsi" w:cstheme="minorHAnsi"/>
        </w:rPr>
        <w:t xml:space="preserve">                                                                                                                                           </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IV.2.4. Colorant étudié                                                                                                             45</w:t>
      </w:r>
    </w:p>
    <w:p w:rsidR="00D034D2" w:rsidRPr="00CB439B" w:rsidRDefault="00D034D2" w:rsidP="00CB439B">
      <w:pPr>
        <w:autoSpaceDE w:val="0"/>
        <w:autoSpaceDN w:val="0"/>
        <w:adjustRightInd w:val="0"/>
        <w:spacing w:after="0" w:line="240" w:lineRule="auto"/>
        <w:jc w:val="both"/>
        <w:rPr>
          <w:rFonts w:cstheme="minorHAnsi"/>
          <w:color w:val="000000"/>
          <w:sz w:val="24"/>
          <w:szCs w:val="24"/>
        </w:rPr>
      </w:pPr>
      <w:r w:rsidRPr="00CB439B">
        <w:rPr>
          <w:rFonts w:cstheme="minorHAnsi"/>
          <w:sz w:val="24"/>
          <w:szCs w:val="24"/>
        </w:rPr>
        <w:t>IV.2.5.</w:t>
      </w:r>
      <w:r w:rsidRPr="00CB439B">
        <w:rPr>
          <w:rFonts w:cstheme="minorHAnsi"/>
          <w:color w:val="000000"/>
          <w:sz w:val="24"/>
          <w:szCs w:val="24"/>
        </w:rPr>
        <w:t xml:space="preserve"> La </w:t>
      </w:r>
      <w:proofErr w:type="spellStart"/>
      <w:r w:rsidRPr="00CB439B">
        <w:rPr>
          <w:rFonts w:cstheme="minorHAnsi"/>
          <w:color w:val="000000"/>
          <w:sz w:val="24"/>
          <w:szCs w:val="24"/>
        </w:rPr>
        <w:t>photocatalyse</w:t>
      </w:r>
      <w:proofErr w:type="spellEnd"/>
      <w:r w:rsidRPr="00CB439B">
        <w:rPr>
          <w:rFonts w:cstheme="minorHAnsi"/>
          <w:color w:val="000000"/>
          <w:sz w:val="24"/>
          <w:szCs w:val="24"/>
        </w:rPr>
        <w:t>                                                                                                          46</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IV.2.6. L’adsorption                                                                                                                 48</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 xml:space="preserve">IV.2.7. </w:t>
      </w:r>
      <w:proofErr w:type="spellStart"/>
      <w:r w:rsidRPr="00CB439B">
        <w:rPr>
          <w:rFonts w:cstheme="minorHAnsi"/>
          <w:sz w:val="24"/>
          <w:szCs w:val="24"/>
        </w:rPr>
        <w:t>Voltamétrie</w:t>
      </w:r>
      <w:proofErr w:type="spellEnd"/>
      <w:r w:rsidRPr="00CB439B">
        <w:rPr>
          <w:rFonts w:cstheme="minorHAnsi"/>
          <w:sz w:val="24"/>
          <w:szCs w:val="24"/>
        </w:rPr>
        <w:t xml:space="preserve"> cyclique                                                                                                    48</w:t>
      </w:r>
    </w:p>
    <w:p w:rsidR="00D034D2" w:rsidRPr="00CB439B" w:rsidRDefault="00D034D2" w:rsidP="00CB439B">
      <w:pPr>
        <w:spacing w:after="0" w:line="240" w:lineRule="auto"/>
        <w:jc w:val="both"/>
        <w:rPr>
          <w:rFonts w:cstheme="minorHAnsi"/>
          <w:sz w:val="24"/>
          <w:szCs w:val="24"/>
        </w:rPr>
      </w:pPr>
      <w:r w:rsidRPr="00CB439B">
        <w:rPr>
          <w:rFonts w:cstheme="minorHAnsi"/>
          <w:sz w:val="24"/>
          <w:szCs w:val="24"/>
        </w:rPr>
        <w:t xml:space="preserve">IV.2.8. Électrolyse                                                                                                                    49                                                                          </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IV.2.9. Spectroscopie Ultraviolet-Visible (UV-Vis)                                                                50</w:t>
      </w:r>
    </w:p>
    <w:p w:rsidR="00D034D2" w:rsidRPr="00CB439B" w:rsidRDefault="00D034D2" w:rsidP="00CB439B">
      <w:pPr>
        <w:autoSpaceDE w:val="0"/>
        <w:autoSpaceDN w:val="0"/>
        <w:adjustRightInd w:val="0"/>
        <w:spacing w:after="0" w:line="240" w:lineRule="auto"/>
        <w:jc w:val="both"/>
        <w:rPr>
          <w:rFonts w:cstheme="minorHAnsi"/>
          <w:sz w:val="24"/>
          <w:szCs w:val="24"/>
        </w:rPr>
      </w:pPr>
      <w:r w:rsidRPr="00CB439B">
        <w:rPr>
          <w:rFonts w:cstheme="minorHAnsi"/>
          <w:sz w:val="24"/>
          <w:szCs w:val="24"/>
        </w:rPr>
        <w:t>Références                                                                                                                                51</w:t>
      </w:r>
    </w:p>
    <w:p w:rsidR="00D034D2" w:rsidRPr="00CB439B" w:rsidRDefault="00D034D2" w:rsidP="00CB439B">
      <w:pPr>
        <w:autoSpaceDE w:val="0"/>
        <w:autoSpaceDN w:val="0"/>
        <w:adjustRightInd w:val="0"/>
        <w:spacing w:after="0" w:line="240" w:lineRule="auto"/>
        <w:jc w:val="center"/>
        <w:rPr>
          <w:rFonts w:cstheme="minorHAnsi"/>
          <w:sz w:val="24"/>
          <w:szCs w:val="24"/>
        </w:rPr>
      </w:pPr>
      <w:r w:rsidRPr="00CB439B">
        <w:rPr>
          <w:rFonts w:cstheme="minorHAnsi"/>
          <w:b/>
          <w:bCs/>
          <w:color w:val="000000" w:themeColor="text1"/>
          <w:sz w:val="28"/>
          <w:szCs w:val="28"/>
        </w:rPr>
        <w:t>Chapitre V : Résultat et discussion</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 xml:space="preserve">V. Introduction                                                                                                                          52                                                             </w:t>
      </w:r>
    </w:p>
    <w:p w:rsidR="00D034D2" w:rsidRPr="00CB439B" w:rsidRDefault="00D034D2" w:rsidP="00CB439B">
      <w:pPr>
        <w:pStyle w:val="Titre21"/>
        <w:tabs>
          <w:tab w:val="left" w:pos="1666"/>
        </w:tabs>
        <w:ind w:left="0"/>
        <w:jc w:val="both"/>
        <w:rPr>
          <w:rFonts w:asciiTheme="minorHAnsi" w:hAnsiTheme="minorHAnsi" w:cstheme="minorHAnsi"/>
          <w:b w:val="0"/>
          <w:bCs w:val="0"/>
          <w:color w:val="000000" w:themeColor="text1"/>
          <w:spacing w:val="-2"/>
          <w:sz w:val="24"/>
          <w:szCs w:val="24"/>
        </w:rPr>
      </w:pPr>
      <w:r w:rsidRPr="00CB439B">
        <w:rPr>
          <w:rFonts w:asciiTheme="minorHAnsi" w:hAnsiTheme="minorHAnsi" w:cstheme="minorHAnsi"/>
          <w:b w:val="0"/>
          <w:bCs w:val="0"/>
          <w:color w:val="000000" w:themeColor="text1"/>
          <w:sz w:val="24"/>
          <w:szCs w:val="24"/>
        </w:rPr>
        <w:t>V.1. Caractérisation</w:t>
      </w:r>
      <w:r w:rsidRPr="00CB439B">
        <w:rPr>
          <w:rFonts w:asciiTheme="minorHAnsi" w:hAnsiTheme="minorHAnsi" w:cstheme="minorHAnsi"/>
          <w:b w:val="0"/>
          <w:bCs w:val="0"/>
          <w:color w:val="000000" w:themeColor="text1"/>
          <w:spacing w:val="-2"/>
          <w:sz w:val="24"/>
          <w:szCs w:val="24"/>
        </w:rPr>
        <w:t xml:space="preserve"> structurale                                                                                                    52</w:t>
      </w:r>
    </w:p>
    <w:p w:rsidR="00D034D2" w:rsidRPr="00CB439B" w:rsidRDefault="00D034D2" w:rsidP="00CB439B">
      <w:pPr>
        <w:pStyle w:val="Default"/>
        <w:rPr>
          <w:rFonts w:asciiTheme="minorHAnsi" w:hAnsiTheme="minorHAnsi" w:cstheme="minorHAnsi"/>
          <w:color w:val="000000" w:themeColor="text1"/>
        </w:rPr>
      </w:pPr>
      <w:r w:rsidRPr="00CB439B">
        <w:rPr>
          <w:rFonts w:asciiTheme="minorHAnsi" w:hAnsiTheme="minorHAnsi" w:cstheme="minorHAnsi"/>
          <w:color w:val="000000" w:themeColor="text1"/>
        </w:rPr>
        <w:t>V.1.1. Caractérisation par spectroscopie FTIR                                                                         52</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V.1.2. Caractérisation par DRX                                                                                                54</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V.1.3. Analyse Thermogravimétrique (ATG/DTG)                                                                 55</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V.2. </w:t>
      </w:r>
      <w:r w:rsidRPr="00CB439B">
        <w:rPr>
          <w:rFonts w:cstheme="minorHAnsi"/>
          <w:color w:val="000000" w:themeColor="text1"/>
          <w:position w:val="1"/>
          <w:sz w:val="24"/>
          <w:szCs w:val="24"/>
        </w:rPr>
        <w:t>Caractérisation par spectrométrie UV-Vis                                                                        57</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V.2.1. Spectre d’absorption UV-visible de Rouge Congo                                                        57</w:t>
      </w:r>
    </w:p>
    <w:p w:rsidR="00D034D2" w:rsidRPr="00CB439B" w:rsidRDefault="00D034D2" w:rsidP="00CB439B">
      <w:pPr>
        <w:spacing w:after="0" w:line="240" w:lineRule="auto"/>
        <w:rPr>
          <w:rFonts w:cstheme="minorHAnsi"/>
          <w:color w:val="000000" w:themeColor="text1"/>
          <w:sz w:val="24"/>
          <w:szCs w:val="24"/>
        </w:rPr>
      </w:pPr>
      <w:r w:rsidRPr="00CB439B">
        <w:rPr>
          <w:rFonts w:cstheme="minorHAnsi"/>
          <w:color w:val="000000" w:themeColor="text1"/>
          <w:sz w:val="24"/>
          <w:szCs w:val="24"/>
        </w:rPr>
        <w:t>V.2.2. Influence de pH sur la solution du Rouge Congo                                                          58</w:t>
      </w:r>
    </w:p>
    <w:p w:rsidR="00D034D2" w:rsidRPr="00CB439B" w:rsidRDefault="00D034D2" w:rsidP="00CB439B">
      <w:pPr>
        <w:spacing w:after="0" w:line="240" w:lineRule="auto"/>
        <w:rPr>
          <w:rStyle w:val="lev"/>
          <w:rFonts w:cstheme="minorHAnsi"/>
          <w:b w:val="0"/>
          <w:bCs w:val="0"/>
          <w:color w:val="000000" w:themeColor="text1"/>
          <w:sz w:val="24"/>
          <w:szCs w:val="24"/>
        </w:rPr>
      </w:pPr>
      <w:r w:rsidRPr="00CB439B">
        <w:rPr>
          <w:rFonts w:cstheme="minorHAnsi"/>
          <w:color w:val="000000" w:themeColor="text1"/>
          <w:sz w:val="24"/>
          <w:szCs w:val="24"/>
        </w:rPr>
        <w:t> </w:t>
      </w:r>
      <w:r w:rsidRPr="00CB439B">
        <w:rPr>
          <w:rStyle w:val="lev"/>
          <w:rFonts w:cstheme="minorHAnsi"/>
          <w:color w:val="000000" w:themeColor="text1"/>
          <w:sz w:val="24"/>
          <w:szCs w:val="24"/>
        </w:rPr>
        <w:t>V.3.</w:t>
      </w:r>
      <w:r w:rsidRPr="00CB439B">
        <w:rPr>
          <w:rStyle w:val="lev"/>
          <w:rFonts w:cstheme="minorHAnsi"/>
          <w:b w:val="0"/>
          <w:bCs w:val="0"/>
          <w:color w:val="000000" w:themeColor="text1"/>
          <w:sz w:val="24"/>
          <w:szCs w:val="24"/>
        </w:rPr>
        <w:t xml:space="preserve"> Étude</w:t>
      </w:r>
      <w:r w:rsidRPr="00CB439B">
        <w:rPr>
          <w:rFonts w:cstheme="minorHAnsi"/>
          <w:color w:val="000000" w:themeColor="text1"/>
          <w:sz w:val="24"/>
          <w:szCs w:val="24"/>
        </w:rPr>
        <w:t xml:space="preserve"> comparative des méthodes de dégradation </w:t>
      </w:r>
      <w:r w:rsidRPr="00CB439B">
        <w:rPr>
          <w:rStyle w:val="lev"/>
          <w:rFonts w:cstheme="minorHAnsi"/>
          <w:b w:val="0"/>
          <w:bCs w:val="0"/>
          <w:color w:val="000000" w:themeColor="text1"/>
          <w:sz w:val="24"/>
          <w:szCs w:val="24"/>
        </w:rPr>
        <w:t>du Rouge Congo</w:t>
      </w:r>
      <w:r w:rsidRPr="00CB439B">
        <w:rPr>
          <w:rStyle w:val="lev"/>
          <w:rFonts w:cstheme="minorHAnsi"/>
          <w:color w:val="000000" w:themeColor="text1"/>
          <w:sz w:val="24"/>
          <w:szCs w:val="24"/>
        </w:rPr>
        <w:t xml:space="preserve">                              59</w:t>
      </w:r>
    </w:p>
    <w:p w:rsidR="00D034D2" w:rsidRPr="00CB439B" w:rsidRDefault="00D034D2" w:rsidP="00CB439B">
      <w:pPr>
        <w:spacing w:after="0" w:line="240" w:lineRule="auto"/>
        <w:rPr>
          <w:rStyle w:val="lev"/>
          <w:rFonts w:cstheme="minorHAnsi"/>
          <w:b w:val="0"/>
          <w:bCs w:val="0"/>
          <w:color w:val="000000" w:themeColor="text1"/>
          <w:sz w:val="24"/>
          <w:szCs w:val="24"/>
        </w:rPr>
      </w:pPr>
      <w:r w:rsidRPr="00CB439B">
        <w:rPr>
          <w:rStyle w:val="lev"/>
          <w:rFonts w:cstheme="minorHAnsi"/>
          <w:b w:val="0"/>
          <w:bCs w:val="0"/>
          <w:color w:val="000000" w:themeColor="text1"/>
          <w:sz w:val="24"/>
          <w:szCs w:val="24"/>
        </w:rPr>
        <w:t>V.3.1.</w:t>
      </w:r>
      <w:r w:rsidRPr="00CB439B">
        <w:rPr>
          <w:rStyle w:val="lev"/>
          <w:rFonts w:cstheme="minorHAnsi"/>
          <w:color w:val="000000" w:themeColor="text1"/>
          <w:sz w:val="24"/>
          <w:szCs w:val="24"/>
        </w:rPr>
        <w:t xml:space="preserve"> </w:t>
      </w:r>
      <w:r w:rsidRPr="00CB439B">
        <w:rPr>
          <w:rFonts w:cstheme="minorHAnsi"/>
          <w:color w:val="000000" w:themeColor="text1"/>
          <w:sz w:val="24"/>
          <w:szCs w:val="24"/>
        </w:rPr>
        <w:t>Photolyse                                                                                                                        59</w:t>
      </w:r>
    </w:p>
    <w:p w:rsidR="00D034D2" w:rsidRPr="00CB439B" w:rsidRDefault="00D034D2" w:rsidP="00CB439B">
      <w:pPr>
        <w:pStyle w:val="Titre31"/>
        <w:rPr>
          <w:rFonts w:asciiTheme="minorHAnsi" w:hAnsiTheme="minorHAnsi" w:cstheme="minorHAnsi"/>
          <w:b w:val="0"/>
          <w:bCs w:val="0"/>
          <w:color w:val="000000" w:themeColor="text1"/>
        </w:rPr>
      </w:pPr>
      <w:r w:rsidRPr="00CB439B">
        <w:rPr>
          <w:rStyle w:val="lev"/>
          <w:rFonts w:asciiTheme="minorHAnsi" w:hAnsiTheme="minorHAnsi" w:cstheme="minorHAnsi"/>
          <w:color w:val="000000" w:themeColor="text1"/>
        </w:rPr>
        <w:t>V.3.2.</w:t>
      </w:r>
      <w:r w:rsidRPr="00CB439B">
        <w:rPr>
          <w:rFonts w:asciiTheme="minorHAnsi" w:hAnsiTheme="minorHAnsi" w:cstheme="minorHAnsi"/>
          <w:b w:val="0"/>
          <w:bCs w:val="0"/>
          <w:color w:val="000000" w:themeColor="text1"/>
        </w:rPr>
        <w:t xml:space="preserve"> </w:t>
      </w:r>
      <w:r w:rsidRPr="00CB439B">
        <w:rPr>
          <w:rStyle w:val="lev"/>
          <w:rFonts w:asciiTheme="minorHAnsi" w:hAnsiTheme="minorHAnsi" w:cstheme="minorHAnsi"/>
          <w:color w:val="000000" w:themeColor="text1"/>
        </w:rPr>
        <w:t>Adsorption</w:t>
      </w:r>
      <w:r w:rsidRPr="00CB439B">
        <w:rPr>
          <w:rFonts w:asciiTheme="minorHAnsi" w:hAnsiTheme="minorHAnsi" w:cstheme="minorHAnsi"/>
          <w:b w:val="0"/>
          <w:bCs w:val="0"/>
          <w:color w:val="000000" w:themeColor="text1"/>
        </w:rPr>
        <w:t xml:space="preserve">                                                                                                                    60                                                                                                                    </w:t>
      </w:r>
    </w:p>
    <w:p w:rsidR="00D034D2" w:rsidRPr="00CB439B" w:rsidRDefault="00D034D2" w:rsidP="00CB439B">
      <w:pPr>
        <w:spacing w:after="0" w:line="240" w:lineRule="auto"/>
        <w:rPr>
          <w:rFonts w:cstheme="minorHAnsi"/>
          <w:sz w:val="24"/>
          <w:szCs w:val="24"/>
        </w:rPr>
      </w:pPr>
      <w:r w:rsidRPr="00CB439B">
        <w:rPr>
          <w:rFonts w:cstheme="minorHAnsi"/>
          <w:sz w:val="24"/>
          <w:szCs w:val="24"/>
        </w:rPr>
        <w:t xml:space="preserve">V.3.3. </w:t>
      </w:r>
      <w:proofErr w:type="spellStart"/>
      <w:r w:rsidRPr="00CB439B">
        <w:rPr>
          <w:rFonts w:cstheme="minorHAnsi"/>
          <w:sz w:val="24"/>
          <w:szCs w:val="24"/>
        </w:rPr>
        <w:t>Photocatalyse</w:t>
      </w:r>
      <w:proofErr w:type="spellEnd"/>
      <w:r w:rsidRPr="00CB439B">
        <w:rPr>
          <w:rFonts w:cstheme="minorHAnsi"/>
          <w:sz w:val="24"/>
          <w:szCs w:val="24"/>
        </w:rPr>
        <w:t xml:space="preserve">                                                                                                                63</w:t>
      </w:r>
    </w:p>
    <w:p w:rsidR="00D034D2" w:rsidRPr="00CB439B" w:rsidRDefault="00D034D2" w:rsidP="00CB439B">
      <w:pPr>
        <w:pStyle w:val="Titre61"/>
        <w:tabs>
          <w:tab w:val="left" w:pos="0"/>
        </w:tabs>
        <w:ind w:left="0"/>
        <w:rPr>
          <w:rFonts w:asciiTheme="minorHAnsi" w:hAnsiTheme="minorHAnsi" w:cstheme="minorHAnsi"/>
          <w:b w:val="0"/>
          <w:bCs w:val="0"/>
        </w:rPr>
      </w:pPr>
      <w:r w:rsidRPr="00CB439B">
        <w:rPr>
          <w:rFonts w:asciiTheme="minorHAnsi" w:hAnsiTheme="minorHAnsi" w:cstheme="minorHAnsi"/>
          <w:b w:val="0"/>
          <w:bCs w:val="0"/>
        </w:rPr>
        <w:t>V.3.4. Activité électrochimique des électrodes PANI-</w:t>
      </w:r>
      <w:proofErr w:type="spellStart"/>
      <w:r w:rsidRPr="00CB439B">
        <w:rPr>
          <w:rFonts w:asciiTheme="minorHAnsi" w:hAnsiTheme="minorHAnsi" w:cstheme="minorHAnsi"/>
          <w:b w:val="0"/>
          <w:bCs w:val="0"/>
        </w:rPr>
        <w:t>HCl</w:t>
      </w:r>
      <w:proofErr w:type="spellEnd"/>
      <w:r w:rsidRPr="00CB439B">
        <w:rPr>
          <w:rFonts w:asciiTheme="minorHAnsi" w:hAnsiTheme="minorHAnsi" w:cstheme="minorHAnsi"/>
          <w:b w:val="0"/>
          <w:bCs w:val="0"/>
        </w:rPr>
        <w:t xml:space="preserve"> et PANI-HNO</w:t>
      </w:r>
      <w:r w:rsidRPr="00CB439B">
        <w:rPr>
          <w:rFonts w:asciiTheme="minorHAnsi" w:hAnsiTheme="minorHAnsi" w:cstheme="minorHAnsi"/>
          <w:b w:val="0"/>
          <w:bCs w:val="0"/>
          <w:vertAlign w:val="subscript"/>
        </w:rPr>
        <w:t>3</w:t>
      </w:r>
      <w:r w:rsidRPr="00CB439B">
        <w:rPr>
          <w:rFonts w:asciiTheme="minorHAnsi" w:hAnsiTheme="minorHAnsi" w:cstheme="minorHAnsi"/>
          <w:b w:val="0"/>
          <w:bCs w:val="0"/>
        </w:rPr>
        <w:t xml:space="preserve">                           64</w:t>
      </w:r>
    </w:p>
    <w:p w:rsidR="00D034D2" w:rsidRPr="00CB439B" w:rsidRDefault="00D034D2" w:rsidP="00CB439B">
      <w:pPr>
        <w:spacing w:after="0" w:line="240" w:lineRule="auto"/>
        <w:rPr>
          <w:rFonts w:cstheme="minorHAnsi"/>
          <w:sz w:val="24"/>
          <w:szCs w:val="24"/>
        </w:rPr>
      </w:pPr>
      <w:r w:rsidRPr="00CB439B">
        <w:rPr>
          <w:rFonts w:cstheme="minorHAnsi"/>
          <w:sz w:val="24"/>
          <w:szCs w:val="24"/>
        </w:rPr>
        <w:t>V.3.5. Electrolyse                                                                                                                    66</w:t>
      </w:r>
    </w:p>
    <w:p w:rsidR="00D034D2" w:rsidRDefault="00D034D2" w:rsidP="00CB439B">
      <w:pPr>
        <w:autoSpaceDE w:val="0"/>
        <w:autoSpaceDN w:val="0"/>
        <w:adjustRightInd w:val="0"/>
        <w:spacing w:after="0" w:line="240" w:lineRule="auto"/>
        <w:rPr>
          <w:rFonts w:asciiTheme="majorBidi" w:hAnsiTheme="majorBidi" w:cstheme="majorBidi"/>
          <w:b/>
          <w:bCs/>
          <w:sz w:val="28"/>
          <w:szCs w:val="28"/>
          <w:u w:val="single"/>
        </w:rPr>
      </w:pPr>
      <w:r w:rsidRPr="00CB439B">
        <w:rPr>
          <w:rFonts w:cstheme="minorHAnsi"/>
          <w:color w:val="000000" w:themeColor="text1"/>
          <w:sz w:val="24"/>
          <w:szCs w:val="24"/>
        </w:rPr>
        <w:t xml:space="preserve">Conclusion    </w:t>
      </w:r>
      <w:r>
        <w:rPr>
          <w:rFonts w:asciiTheme="majorBidi" w:hAnsiTheme="majorBidi" w:cstheme="majorBidi"/>
          <w:color w:val="000000" w:themeColor="text1"/>
          <w:sz w:val="24"/>
          <w:szCs w:val="24"/>
        </w:rPr>
        <w:t xml:space="preserve">      </w:t>
      </w:r>
    </w:p>
    <w:p w:rsidR="00D61028" w:rsidRDefault="00D61028" w:rsidP="006371BC">
      <w:pPr>
        <w:autoSpaceDE w:val="0"/>
        <w:autoSpaceDN w:val="0"/>
        <w:adjustRightInd w:val="0"/>
        <w:spacing w:after="0" w:line="360" w:lineRule="auto"/>
        <w:rPr>
          <w:rFonts w:asciiTheme="majorBidi" w:hAnsiTheme="majorBidi" w:cstheme="majorBidi"/>
          <w:b/>
          <w:bCs/>
          <w:sz w:val="28"/>
          <w:szCs w:val="28"/>
          <w:u w:val="single"/>
        </w:rPr>
      </w:pPr>
    </w:p>
    <w:sectPr w:rsidR="00D61028" w:rsidSect="00CB439B">
      <w:pgSz w:w="11906" w:h="16838"/>
      <w:pgMar w:top="1417" w:right="1416"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F6" w:rsidRDefault="003D50F6" w:rsidP="008632F3">
      <w:pPr>
        <w:spacing w:after="0" w:line="240" w:lineRule="auto"/>
      </w:pPr>
      <w:r>
        <w:separator/>
      </w:r>
    </w:p>
  </w:endnote>
  <w:endnote w:type="continuationSeparator" w:id="0">
    <w:p w:rsidR="003D50F6" w:rsidRDefault="003D50F6" w:rsidP="0086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4D" w:rsidRDefault="0045338A" w:rsidP="00B1798D">
    <w:pPr>
      <w:pStyle w:val="Pieddepage"/>
    </w:pPr>
  </w:p>
  <w:p w:rsidR="00D66A4D" w:rsidRDefault="004533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F6" w:rsidRDefault="003D50F6" w:rsidP="008632F3">
      <w:pPr>
        <w:spacing w:after="0" w:line="240" w:lineRule="auto"/>
      </w:pPr>
      <w:r>
        <w:separator/>
      </w:r>
    </w:p>
  </w:footnote>
  <w:footnote w:type="continuationSeparator" w:id="0">
    <w:p w:rsidR="003D50F6" w:rsidRDefault="003D50F6" w:rsidP="00863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4D" w:rsidRDefault="00A663ED" w:rsidP="006D67D8">
    <w:pPr>
      <w:pStyle w:val="En-tte"/>
      <w:pBdr>
        <w:bottom w:val="thinThickSmallGap" w:sz="24" w:space="1" w:color="1F497D" w:themeColor="text2"/>
      </w:pBdr>
      <w:tabs>
        <w:tab w:val="clear" w:pos="4536"/>
        <w:tab w:val="clear" w:pos="9072"/>
        <w:tab w:val="left" w:pos="6006"/>
      </w:tabs>
    </w:pPr>
    <w:r w:rsidRPr="00310B5C">
      <w:rPr>
        <w:b/>
        <w:bCs/>
        <w:color w:val="1F497D" w:themeColor="text2"/>
        <w:sz w:val="28"/>
        <w:szCs w:val="28"/>
      </w:rPr>
      <w:t>Chapitre I</w:t>
    </w:r>
    <w:r>
      <w:rPr>
        <w:b/>
        <w:bCs/>
        <w:color w:val="1F497D" w:themeColor="text2"/>
        <w:sz w:val="28"/>
        <w:szCs w:val="28"/>
      </w:rPr>
      <w:t>I</w:t>
    </w:r>
    <w:r>
      <w:rPr>
        <w:b/>
        <w:bCs/>
        <w:color w:val="1F497D" w:themeColor="text2"/>
        <w:sz w:val="28"/>
        <w:szCs w:val="28"/>
      </w:rPr>
      <w:tab/>
      <w:t xml:space="preserve">                       </w:t>
    </w:r>
    <w:r w:rsidRPr="00CC245F">
      <w:rPr>
        <w:b/>
        <w:bCs/>
        <w:color w:val="1F497D" w:themeColor="text2"/>
        <w:sz w:val="28"/>
        <w:szCs w:val="28"/>
      </w:rPr>
      <w:t xml:space="preserve">La </w:t>
    </w:r>
    <w:proofErr w:type="spellStart"/>
    <w:r w:rsidRPr="00CC245F">
      <w:rPr>
        <w:b/>
        <w:bCs/>
        <w:color w:val="1F497D" w:themeColor="text2"/>
        <w:sz w:val="28"/>
        <w:szCs w:val="28"/>
      </w:rPr>
      <w:t>polyaniline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4A0301"/>
    <w:rsid w:val="00046FF0"/>
    <w:rsid w:val="00075314"/>
    <w:rsid w:val="000C1DCF"/>
    <w:rsid w:val="000C6C9A"/>
    <w:rsid w:val="000F6431"/>
    <w:rsid w:val="001268D3"/>
    <w:rsid w:val="00134848"/>
    <w:rsid w:val="001467E7"/>
    <w:rsid w:val="0015567A"/>
    <w:rsid w:val="00170ED0"/>
    <w:rsid w:val="001759C5"/>
    <w:rsid w:val="00186F65"/>
    <w:rsid w:val="001C70EC"/>
    <w:rsid w:val="001D5F7A"/>
    <w:rsid w:val="00210F9E"/>
    <w:rsid w:val="00213AC5"/>
    <w:rsid w:val="00215B2E"/>
    <w:rsid w:val="00241CDE"/>
    <w:rsid w:val="00260FC7"/>
    <w:rsid w:val="0034312B"/>
    <w:rsid w:val="003547F7"/>
    <w:rsid w:val="00382FF6"/>
    <w:rsid w:val="003B30C9"/>
    <w:rsid w:val="003B6E18"/>
    <w:rsid w:val="003C2C2A"/>
    <w:rsid w:val="003D50F6"/>
    <w:rsid w:val="003F2B3C"/>
    <w:rsid w:val="00400E76"/>
    <w:rsid w:val="0045338A"/>
    <w:rsid w:val="00492BB2"/>
    <w:rsid w:val="00497B31"/>
    <w:rsid w:val="004A0301"/>
    <w:rsid w:val="00505C17"/>
    <w:rsid w:val="00506BD4"/>
    <w:rsid w:val="005310A8"/>
    <w:rsid w:val="005412BD"/>
    <w:rsid w:val="0055329C"/>
    <w:rsid w:val="00561843"/>
    <w:rsid w:val="0056267B"/>
    <w:rsid w:val="00577F2A"/>
    <w:rsid w:val="005E615A"/>
    <w:rsid w:val="006371BC"/>
    <w:rsid w:val="0065117D"/>
    <w:rsid w:val="006F1354"/>
    <w:rsid w:val="00706E32"/>
    <w:rsid w:val="007F0DC2"/>
    <w:rsid w:val="008632F3"/>
    <w:rsid w:val="008822DC"/>
    <w:rsid w:val="008D7F9F"/>
    <w:rsid w:val="009201C3"/>
    <w:rsid w:val="009271F2"/>
    <w:rsid w:val="0094017B"/>
    <w:rsid w:val="00954CE3"/>
    <w:rsid w:val="00963FFD"/>
    <w:rsid w:val="0096635C"/>
    <w:rsid w:val="009C0D98"/>
    <w:rsid w:val="009C502B"/>
    <w:rsid w:val="00A05EFF"/>
    <w:rsid w:val="00A11223"/>
    <w:rsid w:val="00A35CCA"/>
    <w:rsid w:val="00A402B0"/>
    <w:rsid w:val="00A663ED"/>
    <w:rsid w:val="00A67010"/>
    <w:rsid w:val="00A77AED"/>
    <w:rsid w:val="00B15BF6"/>
    <w:rsid w:val="00B7375A"/>
    <w:rsid w:val="00B8451E"/>
    <w:rsid w:val="00BD5D2C"/>
    <w:rsid w:val="00BE5CE9"/>
    <w:rsid w:val="00C83D14"/>
    <w:rsid w:val="00C90F75"/>
    <w:rsid w:val="00CB0098"/>
    <w:rsid w:val="00CB1A5D"/>
    <w:rsid w:val="00CB439B"/>
    <w:rsid w:val="00CC34B2"/>
    <w:rsid w:val="00CD44CF"/>
    <w:rsid w:val="00D019E2"/>
    <w:rsid w:val="00D034D2"/>
    <w:rsid w:val="00D04973"/>
    <w:rsid w:val="00D10F56"/>
    <w:rsid w:val="00D237E8"/>
    <w:rsid w:val="00D61028"/>
    <w:rsid w:val="00D706EC"/>
    <w:rsid w:val="00D729D6"/>
    <w:rsid w:val="00DA1350"/>
    <w:rsid w:val="00DB377F"/>
    <w:rsid w:val="00DE10D7"/>
    <w:rsid w:val="00E75D21"/>
    <w:rsid w:val="00E93533"/>
    <w:rsid w:val="00F57039"/>
    <w:rsid w:val="00F9246E"/>
    <w:rsid w:val="00FB7A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6C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561843"/>
    <w:rPr>
      <w:rFonts w:ascii="Times New Roman" w:hAnsi="Times New Roman" w:cs="Times New Roman" w:hint="default"/>
      <w:b/>
      <w:bCs/>
      <w:i w:val="0"/>
      <w:iCs w:val="0"/>
      <w:color w:val="000000"/>
      <w:sz w:val="24"/>
      <w:szCs w:val="24"/>
    </w:rPr>
  </w:style>
  <w:style w:type="paragraph" w:styleId="En-tte">
    <w:name w:val="header"/>
    <w:basedOn w:val="Normal"/>
    <w:link w:val="En-tteCar"/>
    <w:uiPriority w:val="99"/>
    <w:unhideWhenUsed/>
    <w:rsid w:val="00260FC7"/>
    <w:pPr>
      <w:tabs>
        <w:tab w:val="center" w:pos="4536"/>
        <w:tab w:val="right" w:pos="9072"/>
      </w:tabs>
      <w:spacing w:after="0" w:line="240" w:lineRule="auto"/>
    </w:pPr>
  </w:style>
  <w:style w:type="character" w:customStyle="1" w:styleId="En-tteCar">
    <w:name w:val="En-tête Car"/>
    <w:basedOn w:val="Policepardfaut"/>
    <w:link w:val="En-tte"/>
    <w:uiPriority w:val="99"/>
    <w:rsid w:val="00260FC7"/>
  </w:style>
  <w:style w:type="paragraph" w:styleId="Pieddepage">
    <w:name w:val="footer"/>
    <w:basedOn w:val="Normal"/>
    <w:link w:val="PieddepageCar"/>
    <w:uiPriority w:val="99"/>
    <w:unhideWhenUsed/>
    <w:rsid w:val="00260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FC7"/>
  </w:style>
  <w:style w:type="character" w:customStyle="1" w:styleId="hgkelc">
    <w:name w:val="hgkelc"/>
    <w:basedOn w:val="Policepardfaut"/>
    <w:rsid w:val="00260FC7"/>
  </w:style>
  <w:style w:type="paragraph" w:styleId="Textedebulles">
    <w:name w:val="Balloon Text"/>
    <w:basedOn w:val="Normal"/>
    <w:link w:val="TextedebullesCar"/>
    <w:uiPriority w:val="99"/>
    <w:semiHidden/>
    <w:unhideWhenUsed/>
    <w:rsid w:val="00260F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FC7"/>
    <w:rPr>
      <w:rFonts w:ascii="Tahoma" w:hAnsi="Tahoma" w:cs="Tahoma"/>
      <w:sz w:val="16"/>
      <w:szCs w:val="16"/>
    </w:rPr>
  </w:style>
  <w:style w:type="paragraph" w:customStyle="1" w:styleId="Titre21">
    <w:name w:val="Titre 21"/>
    <w:basedOn w:val="Normal"/>
    <w:uiPriority w:val="1"/>
    <w:qFormat/>
    <w:rsid w:val="00D034D2"/>
    <w:pPr>
      <w:widowControl w:val="0"/>
      <w:autoSpaceDE w:val="0"/>
      <w:autoSpaceDN w:val="0"/>
      <w:spacing w:after="0" w:line="240" w:lineRule="auto"/>
      <w:ind w:left="991"/>
      <w:outlineLvl w:val="2"/>
    </w:pPr>
    <w:rPr>
      <w:rFonts w:ascii="Times New Roman" w:eastAsia="Times New Roman" w:hAnsi="Times New Roman" w:cs="Times New Roman"/>
      <w:b/>
      <w:bCs/>
      <w:sz w:val="28"/>
      <w:szCs w:val="28"/>
      <w:lang w:eastAsia="en-US"/>
    </w:rPr>
  </w:style>
  <w:style w:type="character" w:styleId="lev">
    <w:name w:val="Strong"/>
    <w:basedOn w:val="Policepardfaut"/>
    <w:uiPriority w:val="22"/>
    <w:qFormat/>
    <w:rsid w:val="00D034D2"/>
    <w:rPr>
      <w:b/>
      <w:bCs/>
    </w:rPr>
  </w:style>
  <w:style w:type="paragraph" w:customStyle="1" w:styleId="Titre61">
    <w:name w:val="Titre 61"/>
    <w:basedOn w:val="Normal"/>
    <w:uiPriority w:val="1"/>
    <w:qFormat/>
    <w:rsid w:val="00D034D2"/>
    <w:pPr>
      <w:widowControl w:val="0"/>
      <w:autoSpaceDE w:val="0"/>
      <w:autoSpaceDN w:val="0"/>
      <w:spacing w:after="0" w:line="240" w:lineRule="auto"/>
      <w:ind w:left="862"/>
      <w:jc w:val="both"/>
      <w:outlineLvl w:val="6"/>
    </w:pPr>
    <w:rPr>
      <w:rFonts w:ascii="Times New Roman" w:eastAsia="Times New Roman" w:hAnsi="Times New Roman" w:cs="Times New Roman"/>
      <w:b/>
      <w:bCs/>
      <w:sz w:val="24"/>
      <w:szCs w:val="24"/>
      <w:lang w:eastAsia="en-US"/>
    </w:rPr>
  </w:style>
  <w:style w:type="paragraph" w:customStyle="1" w:styleId="Titre31">
    <w:name w:val="Titre 31"/>
    <w:basedOn w:val="Normal"/>
    <w:uiPriority w:val="1"/>
    <w:qFormat/>
    <w:rsid w:val="00D034D2"/>
    <w:pPr>
      <w:widowControl w:val="0"/>
      <w:autoSpaceDE w:val="0"/>
      <w:autoSpaceDN w:val="0"/>
      <w:spacing w:after="0" w:line="240" w:lineRule="auto"/>
      <w:outlineLvl w:val="3"/>
    </w:pPr>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2126</Words>
  <Characters>11699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c:creator>
  <cp:keywords/>
  <dc:description/>
  <cp:lastModifiedBy>hp</cp:lastModifiedBy>
  <cp:revision>44</cp:revision>
  <dcterms:created xsi:type="dcterms:W3CDTF">2025-06-21T12:04:00Z</dcterms:created>
  <dcterms:modified xsi:type="dcterms:W3CDTF">2025-11-19T12:56:00Z</dcterms:modified>
</cp:coreProperties>
</file>