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45" w:rsidRPr="000900B2" w:rsidRDefault="00E97445" w:rsidP="00E97445">
      <w:pPr>
        <w:tabs>
          <w:tab w:val="left" w:pos="8254"/>
        </w:tabs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900B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الملخص</w:t>
      </w:r>
      <w:bookmarkStart w:id="0" w:name="_GoBack"/>
      <w:bookmarkEnd w:id="0"/>
    </w:p>
    <w:p w:rsidR="00E97445" w:rsidRPr="000900B2" w:rsidRDefault="00E97445" w:rsidP="00E97445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يهدف هذا البحـــــــــث إلى تحليــــــــــل تـــأثيــــــــر الـــدعم الحكــــومي على عجــــز المـــيزانيـــة العــــامة في</w:t>
      </w:r>
      <w:r w:rsidR="00D30EE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الجــزائر خلال الفترة (2000–2023)، باستخدام نموذج </w:t>
      </w:r>
      <w:r w:rsidRPr="000900B2">
        <w:rPr>
          <w:rFonts w:ascii="Sakkal Majalla" w:hAnsi="Sakkal Majalla" w:cs="Sakkal Majalla"/>
          <w:sz w:val="32"/>
          <w:szCs w:val="32"/>
          <w:lang w:bidi="ar-DZ"/>
        </w:rPr>
        <w:t>ARDL</w:t>
      </w: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 لدراسة العلاقة</w:t>
      </w:r>
      <w:r w:rsidR="00D30EE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الديناميكية بين ستة أنواع من الدعم (الأسرة، السكن، التقاعد، الصحة، المجاهدين، ذويالدخل الضعيف) وعجز الميزانية، حيث توصلت النتائج إلى أن الدعم الشامل يؤدي إلى</w:t>
      </w:r>
      <w:r w:rsidR="00D30EE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زيادة فورية في العجز في الأجل القصير، مع وجود آلية تصحيح س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ـــ</w:t>
      </w: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ريعة تعي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ـــ</w:t>
      </w: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د الت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ـــ</w:t>
      </w: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وازن</w:t>
      </w:r>
    </w:p>
    <w:p w:rsidR="00E97445" w:rsidRPr="000900B2" w:rsidRDefault="00E97445" w:rsidP="00E97445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 xml:space="preserve">خلال 4 أشهر فقط. </w:t>
      </w:r>
      <w:proofErr w:type="gramStart"/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أما</w:t>
      </w:r>
      <w:proofErr w:type="gramEnd"/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الأجل الطويل، فقد أظهر دعم السكن تأثيرا موجبا معنوياً</w:t>
      </w:r>
      <w:r w:rsidR="00D30EE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(معامل 13.73)، بينما خفَّض دعم المجاهدين العجز بشكل ملحوظ (معامل -39.05)، في</w:t>
      </w:r>
      <w:r w:rsidR="00D30EE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حين لم تظهر أنواع الدعم الأخرى (كالتقاعد والصحة) تأثيرات هيكلية طويلة الأجل، وفي</w:t>
      </w:r>
      <w:r w:rsidR="00D30EE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هذا الصدد توصي الدراسة بتحويل سياسة الدعم من النموذج الشامل إلى النموذج المُستهدف</w:t>
      </w:r>
      <w:r w:rsidR="00D30EE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عبر آلية تصنيف اجتماعي دقيقة، مع ربط قيمة الدعم بتقلبات الإيرادات النفطية، وتعزيز</w:t>
      </w:r>
      <w:r w:rsidR="00D30EE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الشفافية عبر إنشاء سجل وطني للمستحقين، وتنويع الإيرادات عبر الاستثمار في الطاق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ات </w:t>
      </w: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المتجددة، وبالتالي تقدم هذه النتائج إطارا عمليا لموازنة الحماية الاجتماعية مع الانضباط</w:t>
      </w:r>
      <w:r w:rsidR="00D30EE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المالي في اقتصادٍ يعاني من اعتماد شبه كلي على النفط.</w:t>
      </w:r>
    </w:p>
    <w:p w:rsidR="00E97445" w:rsidRPr="000900B2" w:rsidRDefault="00E97445" w:rsidP="00E97445">
      <w:pPr>
        <w:bidi/>
        <w:spacing w:after="0"/>
        <w:rPr>
          <w:rFonts w:ascii="Sakkal Majalla" w:hAnsi="Sakkal Majalla" w:cs="Sakkal Majalla"/>
          <w:sz w:val="32"/>
          <w:szCs w:val="32"/>
          <w:lang w:bidi="ar-DZ"/>
        </w:rPr>
      </w:pP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الكلمات المفتاحية:</w:t>
      </w:r>
    </w:p>
    <w:p w:rsidR="00E97445" w:rsidRPr="000900B2" w:rsidRDefault="00E97445" w:rsidP="00E97445">
      <w:pPr>
        <w:bidi/>
        <w:spacing w:after="0"/>
        <w:rPr>
          <w:rFonts w:ascii="Sakkal Majalla" w:hAnsi="Sakkal Majalla" w:cs="Sakkal Majalla"/>
          <w:sz w:val="32"/>
          <w:szCs w:val="32"/>
          <w:lang w:bidi="ar-DZ"/>
        </w:rPr>
      </w:pP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الدعم الحكومي، عجز الميزانية، نموذج </w:t>
      </w:r>
      <w:r w:rsidRPr="000900B2">
        <w:rPr>
          <w:rFonts w:ascii="Sakkal Majalla" w:hAnsi="Sakkal Majalla" w:cs="Sakkal Majalla"/>
          <w:sz w:val="32"/>
          <w:szCs w:val="32"/>
          <w:lang w:bidi="ar-DZ"/>
        </w:rPr>
        <w:t>ARDL</w:t>
      </w:r>
      <w:r w:rsidRPr="000900B2">
        <w:rPr>
          <w:rFonts w:ascii="Sakkal Majalla" w:hAnsi="Sakkal Majalla" w:cs="Sakkal Majalla"/>
          <w:sz w:val="32"/>
          <w:szCs w:val="32"/>
          <w:rtl/>
          <w:lang w:bidi="ar-DZ"/>
        </w:rPr>
        <w:t>، الاقتصاد الريعي، العدالة الاجتماعية،</w:t>
      </w:r>
    </w:p>
    <w:p w:rsidR="00E97445" w:rsidRPr="007C4F2F" w:rsidRDefault="00E97445" w:rsidP="00E97445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</w:p>
    <w:p w:rsidR="00E97445" w:rsidRPr="007C4F2F" w:rsidRDefault="00E97445" w:rsidP="00E97445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7C4F2F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Abstract</w:t>
      </w:r>
    </w:p>
    <w:p w:rsidR="00E97445" w:rsidRPr="007C4F2F" w:rsidRDefault="00E97445" w:rsidP="00E97445">
      <w:pPr>
        <w:spacing w:after="0"/>
        <w:rPr>
          <w:rFonts w:asciiTheme="majorBidi" w:hAnsiTheme="majorBidi" w:cstheme="majorBidi"/>
          <w:sz w:val="28"/>
          <w:szCs w:val="28"/>
          <w:lang w:val="en-US" w:bidi="ar-DZ"/>
        </w:rPr>
      </w:pPr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>This research aims to analyze the impact of government subsidies on Algeria’s</w:t>
      </w:r>
      <w:r w:rsidR="00D30EEB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>budget deficit during the period (2000–2023), using the ARDL model to study</w:t>
      </w:r>
    </w:p>
    <w:p w:rsidR="00E97445" w:rsidRPr="00A109C6" w:rsidRDefault="00E97445" w:rsidP="00E97445">
      <w:pPr>
        <w:spacing w:after="0"/>
        <w:rPr>
          <w:rFonts w:asciiTheme="majorBidi" w:hAnsiTheme="majorBidi" w:cstheme="majorBidi"/>
          <w:sz w:val="28"/>
          <w:szCs w:val="28"/>
          <w:lang w:val="en-US" w:bidi="ar-DZ"/>
        </w:rPr>
      </w:pPr>
      <w:proofErr w:type="gramStart"/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>the</w:t>
      </w:r>
      <w:proofErr w:type="gramEnd"/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 xml:space="preserve"> dynamic relationship between six types of subsidies (family, housing</w:t>
      </w:r>
      <w:r w:rsidRPr="007C4F2F">
        <w:rPr>
          <w:rFonts w:asciiTheme="majorBidi" w:hAnsiTheme="majorBidi" w:cstheme="majorBidi"/>
          <w:sz w:val="28"/>
          <w:szCs w:val="28"/>
          <w:rtl/>
          <w:lang w:bidi="ar-DZ"/>
        </w:rPr>
        <w:t>,</w:t>
      </w:r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>retirement, healthcare, veterans, and low-income groups) and the budget deficit</w:t>
      </w:r>
      <w:r w:rsidRPr="007C4F2F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E97445" w:rsidRDefault="00E97445" w:rsidP="00E97445">
      <w:pPr>
        <w:spacing w:after="0"/>
        <w:rPr>
          <w:rFonts w:asciiTheme="majorBidi" w:hAnsiTheme="majorBidi" w:cstheme="majorBidi"/>
          <w:sz w:val="28"/>
          <w:szCs w:val="28"/>
          <w:lang w:val="en-US" w:bidi="ar-DZ"/>
        </w:rPr>
      </w:pPr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 xml:space="preserve">The results revealed that comprehensive subsidies lead to an immediate </w:t>
      </w:r>
      <w:r w:rsidR="002E6898" w:rsidRPr="007C4F2F">
        <w:rPr>
          <w:rFonts w:asciiTheme="majorBidi" w:hAnsiTheme="majorBidi" w:cstheme="majorBidi"/>
          <w:sz w:val="28"/>
          <w:szCs w:val="28"/>
          <w:lang w:val="en-US" w:bidi="ar-DZ"/>
        </w:rPr>
        <w:t>increase in</w:t>
      </w:r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 xml:space="preserve"> the deficit in the short term, with a rapid correction mechanism restoring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.</w:t>
      </w:r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 xml:space="preserve">balance within 4 months. In the long term, housing subsidies showed </w:t>
      </w:r>
      <w:r w:rsidR="00355186" w:rsidRPr="007C4F2F">
        <w:rPr>
          <w:rFonts w:asciiTheme="majorBidi" w:hAnsiTheme="majorBidi" w:cstheme="majorBidi"/>
          <w:sz w:val="28"/>
          <w:szCs w:val="28"/>
          <w:lang w:val="en-US" w:bidi="ar-DZ"/>
        </w:rPr>
        <w:t>significant</w:t>
      </w:r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 xml:space="preserve"> positive effect (coefficient 13.73), while veteran subsidies </w:t>
      </w:r>
      <w:r w:rsidR="00355186" w:rsidRPr="007C4F2F">
        <w:rPr>
          <w:rFonts w:asciiTheme="majorBidi" w:hAnsiTheme="majorBidi" w:cstheme="majorBidi"/>
          <w:sz w:val="28"/>
          <w:szCs w:val="28"/>
          <w:lang w:val="en-US" w:bidi="ar-DZ"/>
        </w:rPr>
        <w:t>notably</w:t>
      </w:r>
      <w:r w:rsidR="00355186" w:rsidRPr="00A109C6">
        <w:rPr>
          <w:rFonts w:asciiTheme="majorBidi" w:hAnsiTheme="majorBidi" w:cstheme="majorBidi"/>
          <w:sz w:val="28"/>
          <w:szCs w:val="28"/>
          <w:lang w:val="en-US" w:bidi="ar-DZ"/>
        </w:rPr>
        <w:t>.</w:t>
      </w:r>
      <w:r w:rsidR="00355186" w:rsidRPr="007C4F2F">
        <w:rPr>
          <w:rFonts w:asciiTheme="majorBidi" w:hAnsiTheme="majorBidi" w:cstheme="majorBidi"/>
          <w:sz w:val="28"/>
          <w:szCs w:val="28"/>
          <w:lang w:val="en-US" w:bidi="ar-DZ"/>
        </w:rPr>
        <w:t xml:space="preserve"> Reduced</w:t>
      </w:r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 xml:space="preserve"> the deficit (coefficient -39.05). Other subsidies (e.g., retirement and</w:t>
      </w:r>
      <w:r w:rsidR="0035518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 xml:space="preserve">healthcare) showed no structural long-term effects. </w:t>
      </w:r>
      <w:proofErr w:type="gramStart"/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>The study recommends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.</w:t>
      </w:r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 xml:space="preserve">Transitioning from universal to targeted subsidies through a precise </w:t>
      </w:r>
      <w:r w:rsidR="00355186" w:rsidRPr="007C4F2F">
        <w:rPr>
          <w:rFonts w:asciiTheme="majorBidi" w:hAnsiTheme="majorBidi" w:cstheme="majorBidi"/>
          <w:sz w:val="28"/>
          <w:szCs w:val="28"/>
          <w:lang w:val="en-US" w:bidi="ar-DZ"/>
        </w:rPr>
        <w:t>social</w:t>
      </w:r>
      <w:r w:rsidR="00355186">
        <w:rPr>
          <w:rFonts w:asciiTheme="majorBidi" w:hAnsiTheme="majorBidi" w:cstheme="majorBidi"/>
          <w:sz w:val="28"/>
          <w:szCs w:val="28"/>
          <w:lang w:val="en-US" w:bidi="ar-DZ"/>
        </w:rPr>
        <w:t>.</w:t>
      </w:r>
      <w:proofErr w:type="gramEnd"/>
      <w:r w:rsidR="00355186" w:rsidRPr="007C4F2F">
        <w:rPr>
          <w:rFonts w:asciiTheme="majorBidi" w:hAnsiTheme="majorBidi" w:cstheme="majorBidi"/>
          <w:sz w:val="28"/>
          <w:szCs w:val="28"/>
          <w:lang w:val="en-US" w:bidi="ar-DZ"/>
        </w:rPr>
        <w:t xml:space="preserve"> Classification</w:t>
      </w:r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 xml:space="preserve"> mechanism, linking subsidy values to oil revenue fluctuations</w:t>
      </w:r>
      <w:r w:rsidRPr="007C4F2F">
        <w:rPr>
          <w:rFonts w:asciiTheme="majorBidi" w:hAnsiTheme="majorBidi" w:cstheme="majorBidi" w:hint="cs"/>
          <w:sz w:val="28"/>
          <w:szCs w:val="28"/>
          <w:rtl/>
          <w:lang w:bidi="ar-DZ"/>
        </w:rPr>
        <w:t>,</w:t>
      </w:r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 xml:space="preserve"> enhancing transparency via a national registry for beneficiaries, and diversifying revenue through renewable energy investments.</w:t>
      </w:r>
    </w:p>
    <w:p w:rsidR="00E97445" w:rsidRPr="007C4F2F" w:rsidRDefault="00E97445" w:rsidP="00E97445">
      <w:pPr>
        <w:spacing w:after="0"/>
        <w:rPr>
          <w:rFonts w:asciiTheme="majorBidi" w:hAnsiTheme="majorBidi" w:cstheme="majorBidi"/>
          <w:sz w:val="28"/>
          <w:szCs w:val="28"/>
          <w:lang w:val="en-US" w:bidi="ar-DZ"/>
        </w:rPr>
      </w:pPr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>These findings provide a practical framework to balance social protection with fiscal discipline in an economy heavily reliant on oil</w:t>
      </w:r>
      <w:r w:rsidRPr="007C4F2F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E97445" w:rsidRPr="007C4F2F" w:rsidRDefault="00E97445" w:rsidP="00E97445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7C4F2F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Keywords</w:t>
      </w:r>
      <w:r w:rsidRPr="007C4F2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</w:p>
    <w:p w:rsidR="000318BA" w:rsidRPr="00E97445" w:rsidRDefault="00E97445" w:rsidP="00E97445">
      <w:pPr>
        <w:spacing w:after="0"/>
        <w:rPr>
          <w:lang w:val="en-US" w:bidi="ar-DZ"/>
        </w:rPr>
      </w:pPr>
      <w:r w:rsidRPr="007C4F2F">
        <w:rPr>
          <w:rFonts w:asciiTheme="majorBidi" w:hAnsiTheme="majorBidi" w:cstheme="majorBidi"/>
          <w:sz w:val="28"/>
          <w:szCs w:val="28"/>
          <w:lang w:val="en-US" w:bidi="ar-DZ"/>
        </w:rPr>
        <w:t>Government Subsidies, Budget Deficit, ARDL Model, Rentier Economy, Social Justice.</w:t>
      </w:r>
    </w:p>
    <w:sectPr w:rsidR="000318BA" w:rsidRPr="00E97445" w:rsidSect="00356FB0">
      <w:footerReference w:type="default" r:id="rId6"/>
      <w:pgSz w:w="11906" w:h="16838" w:code="9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57D" w:rsidRDefault="0097457D" w:rsidP="0097457D">
      <w:pPr>
        <w:spacing w:after="0" w:line="240" w:lineRule="auto"/>
      </w:pPr>
      <w:r>
        <w:separator/>
      </w:r>
    </w:p>
  </w:endnote>
  <w:endnote w:type="continuationSeparator" w:id="1">
    <w:p w:rsidR="0097457D" w:rsidRDefault="0097457D" w:rsidP="0097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6F" w:rsidRDefault="00653224">
    <w:pPr>
      <w:pStyle w:val="Pieddepage"/>
    </w:pPr>
    <w:r>
      <w:rPr>
        <w:noProof/>
      </w:rPr>
      <w:pict>
        <v:group id="Group 1" o:spid="_x0000_s4097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4099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8WpsIAAADaAAAADwAAAGRycy9kb3ducmV2LnhtbESPUWvCMBSF34X9h3AF3zRVREZnFG1R&#10;HHuZuh9waa5tsLkpSWbrv18Ggz0ezjnf4ay3g23Fg3wwjhXMZxkI4sppw7WCr+th+goiRGSNrWNS&#10;8KQA283LaI25dj2f6XGJtUgQDjkqaGLscilD1ZDFMHMdcfJuzluMSfpaao99gttWLrJsJS0aTgsN&#10;dlQ0VN0v31bBst0V/d3bj2P5Xuw/S7MqtUGlJuNh9wYi0hD/w3/tk1awgN8r6QbIz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8WpsIAAADaAAAADwAAAAAAAAAAAAAA&#10;AAChAgAAZHJzL2Rvd25yZXYueG1sUEsFBgAAAAAEAAQA+QAAAJADAAAAAA==&#10;" strokecolor="#7f7f7f [1612]"/>
          <v:rect id="Rectangle 3" o:spid="_x0000_s409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KRMEA&#10;AADaAAAADwAAAGRycy9kb3ducmV2LnhtbESPT4vCMBTE7wv7HcIT9ramKspSjSLr36t2xeujebbF&#10;5qUmUbvf3giCx2FmfsNMZq2pxY2crywr6HUTEMS51RUXCv6y1fcPCB+QNdaWScE/eZhNPz8mmGp7&#10;5x3d9qEQEcI+RQVlCE0qpc9LMui7tiGO3sk6gyFKV0jt8B7hppb9JBlJgxXHhRIb+i0pP++vRsFi&#10;3d9shwd3XK59z2TLy4YX5qjUV6edj0EEasM7/GpvtYIBPK/EG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2ikTBAAAA2gAAAA8AAAAAAAAAAAAAAAAAmAIAAGRycy9kb3du&#10;cmV2LnhtbFBLBQYAAAAABAAEAPUAAACGAwAAAAA=&#10;" filled="f" strokecolor="#7f7f7f [1612]">
            <v:textbox>
              <w:txbxContent>
                <w:p w:rsidR="00AF1B6F" w:rsidRDefault="00653224">
                  <w:pPr>
                    <w:pStyle w:val="Pieddepage"/>
                    <w:jc w:val="center"/>
                    <w:rPr>
                      <w:sz w:val="16"/>
                      <w:szCs w:val="16"/>
                    </w:rPr>
                  </w:pPr>
                  <w:r w:rsidRPr="00653224">
                    <w:fldChar w:fldCharType="begin"/>
                  </w:r>
                  <w:r w:rsidR="00E97445">
                    <w:instrText xml:space="preserve"> PAGE    \* MERGEFORMAT </w:instrText>
                  </w:r>
                  <w:r w:rsidRPr="00653224">
                    <w:fldChar w:fldCharType="separate"/>
                  </w:r>
                  <w:r w:rsidR="002E6898" w:rsidRPr="002E6898">
                    <w:rPr>
                      <w:noProof/>
                      <w:sz w:val="16"/>
                      <w:szCs w:val="16"/>
                    </w:rPr>
                    <w:t>1</w:t>
                  </w:r>
                  <w:r>
                    <w:rPr>
                      <w:noProof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57D" w:rsidRDefault="0097457D" w:rsidP="0097457D">
      <w:pPr>
        <w:spacing w:after="0" w:line="240" w:lineRule="auto"/>
      </w:pPr>
      <w:r>
        <w:separator/>
      </w:r>
    </w:p>
  </w:footnote>
  <w:footnote w:type="continuationSeparator" w:id="1">
    <w:p w:rsidR="0097457D" w:rsidRDefault="0097457D" w:rsidP="00974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  <o:rules v:ext="edit">
        <o:r id="V:Rule2" type="connector" idref="#AutoShape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A17A2"/>
    <w:rsid w:val="000318BA"/>
    <w:rsid w:val="002E6898"/>
    <w:rsid w:val="00355186"/>
    <w:rsid w:val="00653224"/>
    <w:rsid w:val="0097457D"/>
    <w:rsid w:val="009A17A2"/>
    <w:rsid w:val="00D30EEB"/>
    <w:rsid w:val="00E9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44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9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7445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445"/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445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BELMEZITI</dc:creator>
  <cp:keywords/>
  <dc:description/>
  <cp:lastModifiedBy>PC</cp:lastModifiedBy>
  <cp:revision>5</cp:revision>
  <dcterms:created xsi:type="dcterms:W3CDTF">2005-01-01T16:29:00Z</dcterms:created>
  <dcterms:modified xsi:type="dcterms:W3CDTF">2025-07-12T13:13:00Z</dcterms:modified>
</cp:coreProperties>
</file>