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E3280" w14:textId="0656F523" w:rsidR="00063D89" w:rsidRPr="00063D89" w:rsidRDefault="005720AD" w:rsidP="00063D89">
      <w:pPr>
        <w:spacing w:after="160" w:line="259" w:lineRule="auto"/>
        <w:jc w:val="right"/>
        <w:rPr>
          <w:rFonts w:ascii="Sakkal Majalla" w:eastAsia="Calibri" w:hAnsi="Sakkal Majalla" w:cs="Sakkal Majalla"/>
          <w:b/>
          <w:bCs/>
          <w:sz w:val="32"/>
          <w:szCs w:val="32"/>
          <w:u w:val="single"/>
          <w:rtl/>
          <w:lang w:eastAsia="en-US" w:bidi="ar-DZ"/>
        </w:rPr>
      </w:pPr>
      <w:r>
        <w:rPr>
          <w:rFonts w:ascii="Sakkal Majalla" w:eastAsia="Calibri" w:hAnsi="Sakkal Majalla" w:cs="Sakkal Majalla"/>
          <w:b/>
          <w:bCs/>
          <w:noProof/>
          <w:sz w:val="32"/>
          <w:szCs w:val="32"/>
          <w:u w:val="single"/>
          <w:rtl/>
        </w:rPr>
        <mc:AlternateContent>
          <mc:Choice Requires="wps">
            <w:drawing>
              <wp:anchor distT="0" distB="0" distL="114300" distR="114300" simplePos="0" relativeHeight="251846656" behindDoc="0" locked="0" layoutInCell="1" allowOverlap="1" wp14:anchorId="4DC6E3C8" wp14:editId="25213765">
                <wp:simplePos x="0" y="0"/>
                <wp:positionH relativeFrom="column">
                  <wp:posOffset>-406400</wp:posOffset>
                </wp:positionH>
                <wp:positionV relativeFrom="paragraph">
                  <wp:posOffset>342900</wp:posOffset>
                </wp:positionV>
                <wp:extent cx="6688455" cy="4046220"/>
                <wp:effectExtent l="0" t="0" r="0" b="0"/>
                <wp:wrapNone/>
                <wp:docPr id="1420823524" name="Rectangle 1420823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8455" cy="4046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10C3A" id="Rectangle 1420823524" o:spid="_x0000_s1026" style="position:absolute;margin-left:-32pt;margin-top:27pt;width:526.65pt;height:318.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" filled="f" strokecolor="windowText" strokeweight="1pt">
                <v:path arrowok="t"/>
              </v:rect>
            </w:pict>
          </mc:Fallback>
        </mc:AlternateContent>
      </w:r>
      <w:r w:rsidR="00063D89" w:rsidRPr="00063D89">
        <w:rPr>
          <w:rFonts w:ascii="Sakkal Majalla" w:eastAsia="Calibri" w:hAnsi="Sakkal Majalla" w:cs="Sakkal Majalla" w:hint="cs"/>
          <w:b/>
          <w:bCs/>
          <w:sz w:val="32"/>
          <w:szCs w:val="32"/>
          <w:u w:val="single"/>
          <w:rtl/>
          <w:lang w:eastAsia="en-US" w:bidi="ar-DZ"/>
        </w:rPr>
        <w:t>ملخص</w:t>
      </w:r>
    </w:p>
    <w:p w14:paraId="2D5438DC" w14:textId="77777777" w:rsidR="00063D89" w:rsidRPr="00063D89" w:rsidRDefault="00063D89" w:rsidP="00063D89">
      <w:pPr>
        <w:spacing w:after="160" w:line="259" w:lineRule="auto"/>
        <w:jc w:val="right"/>
        <w:rPr>
          <w:rFonts w:ascii="Sakkal Majalla" w:eastAsia="Calibri" w:hAnsi="Sakkal Majalla" w:cs="Sakkal Majalla"/>
          <w:sz w:val="30"/>
          <w:szCs w:val="30"/>
          <w:lang w:eastAsia="en-US" w:bidi="ar-DZ"/>
        </w:rPr>
      </w:pPr>
      <w:r w:rsidRPr="00063D89">
        <w:rPr>
          <w:rFonts w:ascii="Sakkal Majalla" w:eastAsia="Calibri" w:hAnsi="Sakkal Majalla" w:cs="Sakkal Majalla" w:hint="cs"/>
          <w:sz w:val="30"/>
          <w:szCs w:val="30"/>
          <w:rtl/>
          <w:lang w:eastAsia="en-US" w:bidi="ar-DZ"/>
        </w:rPr>
        <w:t xml:space="preserve">تهدف هذه المذكرة الى دراسة التدقيق الداخلي  لدورة الرواتب والاجور في مؤسسة اقتصادية، باعتبار هذه الدورة من اهم العمليات المالية التي تمس مباشرة حقوق الموظفين وتؤثر على استقرار المؤسسة، حيث تركز على منهجية التدقيق الداخلي و مدى فعالية نظام الرقابة الداخلية  في الكشف عن الأخطاء او حالات التلاعب وضمان الالتزام بالإجراءات والقوانين المعتمدة، و قد تم طرح إشكالية كيفية التدقيق الداخلي لدورة الرواتب والأجور مع الاعتماد على منهج الوصف والتحليل من خلال جمع البيانات ودراسة حالة عملية على مستوى المديرية العامة لفرع حبوب الهضاب العليا </w:t>
      </w:r>
      <w:r w:rsidRPr="00063D89">
        <w:rPr>
          <w:rFonts w:ascii="Sakkal Majalla" w:eastAsia="Calibri" w:hAnsi="Sakkal Majalla" w:cs="Sakkal Majalla"/>
          <w:sz w:val="30"/>
          <w:szCs w:val="30"/>
          <w:rtl/>
          <w:lang w:eastAsia="en-US" w:bidi="ar-DZ"/>
        </w:rPr>
        <w:t>–</w:t>
      </w:r>
      <w:r w:rsidRPr="00063D89">
        <w:rPr>
          <w:rFonts w:ascii="Sakkal Majalla" w:eastAsia="Calibri" w:hAnsi="Sakkal Majalla" w:cs="Sakkal Majalla" w:hint="cs"/>
          <w:sz w:val="30"/>
          <w:szCs w:val="30"/>
          <w:rtl/>
          <w:lang w:eastAsia="en-US" w:bidi="ar-DZ"/>
        </w:rPr>
        <w:t>سطيف- .توصلت الدراسة   الى ان التدقيق الداخلي يلعب دورا أساسيا في تقليص المخاطر المتعلقة بالدورة وضمان الشفافية في حساب الأجور خاصة عند توفر أدوات معلوماتية حديثة وتعاون فعال بين الأقسام المعنية، مع ذلك تم ملاحظة بعض النقائص مثل ضعف التكوين المستمر للعاملين وعدم تحديث السياسات الرقابية بشكل دوري، في ضوء هذه النتائج تم التوصية بضرورة تعزيز كفاءة المدققين، تحديث أنظمة الرقابة وتكثيف التنسيق بين مصلحة الموارد البشرية ومصلحة المالية والمحاسبة لضمان فعالية أكبر لدورة الرواتب والاجور.</w:t>
      </w:r>
    </w:p>
    <w:p w14:paraId="13161A07" w14:textId="77777777" w:rsidR="00063D89" w:rsidRPr="001336D9" w:rsidRDefault="00063D89" w:rsidP="00955779">
      <w:pPr>
        <w:spacing w:after="160" w:line="259" w:lineRule="auto"/>
        <w:jc w:val="center"/>
        <w:rPr>
          <w:rFonts w:ascii="Sakkal Majalla" w:eastAsia="Calibri" w:hAnsi="Sakkal Majalla" w:cs="Sakkal Majalla"/>
          <w:b/>
          <w:bCs/>
          <w:sz w:val="32"/>
          <w:szCs w:val="32"/>
          <w:rtl/>
          <w:lang w:eastAsia="en-US" w:bidi="ar-DZ"/>
        </w:rPr>
      </w:pPr>
      <w:r w:rsidRPr="001336D9">
        <w:rPr>
          <w:rFonts w:ascii="Sakkal Majalla" w:eastAsia="Calibri" w:hAnsi="Sakkal Majalla" w:cs="Sakkal Majalla" w:hint="cs"/>
          <w:b/>
          <w:bCs/>
          <w:sz w:val="30"/>
          <w:szCs w:val="30"/>
          <w:u w:val="single"/>
          <w:rtl/>
          <w:lang w:eastAsia="en-US" w:bidi="ar-DZ"/>
        </w:rPr>
        <w:t>الكلمات المفتاحية:</w:t>
      </w:r>
      <w:r w:rsidRPr="001336D9">
        <w:rPr>
          <w:rFonts w:ascii="Sakkal Majalla" w:eastAsia="Calibri" w:hAnsi="Sakkal Majalla" w:cs="Sakkal Majalla" w:hint="cs"/>
          <w:b/>
          <w:bCs/>
          <w:sz w:val="30"/>
          <w:szCs w:val="30"/>
          <w:rtl/>
          <w:lang w:eastAsia="en-US" w:bidi="ar-DZ"/>
        </w:rPr>
        <w:t xml:space="preserve"> التدقيق الداخلي، دورة الرواتب والأجور، نظام الرقابة </w:t>
      </w:r>
      <w:proofErr w:type="spellStart"/>
      <w:proofErr w:type="gramStart"/>
      <w:r w:rsidRPr="001336D9">
        <w:rPr>
          <w:rFonts w:ascii="Sakkal Majalla" w:eastAsia="Calibri" w:hAnsi="Sakkal Majalla" w:cs="Sakkal Majalla" w:hint="cs"/>
          <w:b/>
          <w:bCs/>
          <w:sz w:val="30"/>
          <w:szCs w:val="30"/>
          <w:rtl/>
          <w:lang w:eastAsia="en-US" w:bidi="ar-DZ"/>
        </w:rPr>
        <w:t>الداخلية</w:t>
      </w:r>
      <w:r w:rsidR="00955779" w:rsidRPr="001336D9">
        <w:rPr>
          <w:rFonts w:ascii="Sakkal Majalla" w:eastAsia="Calibri" w:hAnsi="Sakkal Majalla" w:cs="Sakkal Majalla" w:hint="cs"/>
          <w:b/>
          <w:bCs/>
          <w:sz w:val="32"/>
          <w:szCs w:val="32"/>
          <w:rtl/>
          <w:lang w:eastAsia="en-US" w:bidi="ar-DZ"/>
        </w:rPr>
        <w:t>،المخاطر</w:t>
      </w:r>
      <w:proofErr w:type="spellEnd"/>
      <w:proofErr w:type="gramEnd"/>
      <w:r w:rsidR="00955779" w:rsidRPr="001336D9">
        <w:rPr>
          <w:rFonts w:ascii="Sakkal Majalla" w:eastAsia="Calibri" w:hAnsi="Sakkal Majalla" w:cs="Sakkal Majalla" w:hint="cs"/>
          <w:b/>
          <w:bCs/>
          <w:sz w:val="32"/>
          <w:szCs w:val="32"/>
          <w:rtl/>
          <w:lang w:eastAsia="en-US" w:bidi="ar-DZ"/>
        </w:rPr>
        <w:t>.</w:t>
      </w:r>
    </w:p>
    <w:p w14:paraId="51F14AAB" w14:textId="77777777" w:rsidR="00063D89" w:rsidRPr="00063D89" w:rsidRDefault="00063D89" w:rsidP="00063D89">
      <w:pPr>
        <w:spacing w:after="160" w:line="259" w:lineRule="auto"/>
        <w:rPr>
          <w:rFonts w:ascii="Sakkal Majalla" w:eastAsia="Calibri" w:hAnsi="Sakkal Majalla" w:cs="Sakkal Majalla"/>
          <w:b/>
          <w:bCs/>
          <w:sz w:val="32"/>
          <w:szCs w:val="32"/>
          <w:u w:val="single"/>
          <w:rtl/>
          <w:lang w:val="en-PH" w:eastAsia="en-US" w:bidi="ar-DZ"/>
        </w:rPr>
      </w:pPr>
    </w:p>
    <w:p w14:paraId="30CA70F1" w14:textId="77777777" w:rsidR="00907C65" w:rsidRDefault="00907C65" w:rsidP="00907C65">
      <w:pPr>
        <w:spacing w:after="160" w:line="259" w:lineRule="auto"/>
        <w:rPr>
          <w:rFonts w:ascii="Sakkal Majalla" w:eastAsia="Calibri" w:hAnsi="Sakkal Majalla" w:cs="Sakkal Majalla"/>
          <w:b/>
          <w:bCs/>
          <w:sz w:val="32"/>
          <w:szCs w:val="32"/>
          <w:u w:val="single"/>
          <w:rtl/>
          <w:lang w:val="en-PH" w:eastAsia="en-US" w:bidi="ar-DZ"/>
        </w:rPr>
      </w:pPr>
    </w:p>
    <w:p w14:paraId="615B99D3" w14:textId="193BD82D" w:rsidR="00907C65" w:rsidRPr="006F7BFE" w:rsidRDefault="005720AD" w:rsidP="00907C65">
      <w:pPr>
        <w:spacing w:after="160" w:line="259" w:lineRule="auto"/>
        <w:rPr>
          <w:rFonts w:ascii="Sakkal Majalla" w:eastAsia="Calibri" w:hAnsi="Sakkal Majalla" w:cs="Sakkal Majalla"/>
          <w:b/>
          <w:bCs/>
          <w:sz w:val="24"/>
          <w:szCs w:val="24"/>
          <w:u w:val="single"/>
          <w:lang w:val="en-PH" w:eastAsia="en-US" w:bidi="ar-DZ"/>
        </w:rPr>
      </w:pPr>
      <w:r>
        <w:rPr>
          <w:rFonts w:ascii="Sakkal Majalla" w:eastAsia="Calibri" w:hAnsi="Sakkal Majalla" w:cs="Sakkal Majalla"/>
          <w:b/>
          <w:bCs/>
          <w:noProof/>
          <w:sz w:val="32"/>
          <w:szCs w:val="32"/>
          <w:u w:val="single"/>
        </w:rPr>
        <mc:AlternateContent>
          <mc:Choice Requires="wps">
            <w:drawing>
              <wp:anchor distT="0" distB="0" distL="114300" distR="114300" simplePos="0" relativeHeight="251847680" behindDoc="0" locked="0" layoutInCell="1" allowOverlap="1" wp14:anchorId="621D4C57" wp14:editId="621D4DBB">
                <wp:simplePos x="0" y="0"/>
                <wp:positionH relativeFrom="margin">
                  <wp:posOffset>-410845</wp:posOffset>
                </wp:positionH>
                <wp:positionV relativeFrom="paragraph">
                  <wp:posOffset>338455</wp:posOffset>
                </wp:positionV>
                <wp:extent cx="6689090" cy="4046220"/>
                <wp:effectExtent l="0" t="0" r="0" b="0"/>
                <wp:wrapNone/>
                <wp:docPr id="1420823532" name="Rectangle 1420823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9090" cy="4046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087E1" id="Rectangle 1420823532" o:spid="_x0000_s1026" style="position:absolute;margin-left:-32.35pt;margin-top:26.65pt;width:526.7pt;height:318.6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" filled="f" strokecolor="windowText" strokeweight="1pt">
                <v:path arrowok="t"/>
                <w10:wrap anchorx="margin"/>
              </v:rect>
            </w:pict>
          </mc:Fallback>
        </mc:AlternateContent>
      </w:r>
      <w:r w:rsidR="00063D89" w:rsidRPr="00063D89">
        <w:rPr>
          <w:rFonts w:ascii="Sakkal Majalla" w:eastAsia="Calibri" w:hAnsi="Sakkal Majalla" w:cs="Sakkal Majalla"/>
          <w:b/>
          <w:bCs/>
          <w:sz w:val="32"/>
          <w:szCs w:val="32"/>
          <w:u w:val="single"/>
          <w:lang w:val="en-PH" w:eastAsia="en-US" w:bidi="ar-DZ"/>
        </w:rPr>
        <w:t>Summary:</w:t>
      </w:r>
    </w:p>
    <w:p w14:paraId="12293069" w14:textId="77777777" w:rsidR="00063D89" w:rsidRPr="006F7BFE" w:rsidRDefault="00063D89" w:rsidP="00063D89">
      <w:pPr>
        <w:spacing w:after="160" w:line="259" w:lineRule="auto"/>
        <w:rPr>
          <w:rFonts w:ascii="Times New Roman" w:eastAsia="Calibri" w:hAnsi="Times New Roman" w:cs="Times New Roman"/>
          <w:sz w:val="24"/>
          <w:szCs w:val="24"/>
          <w:lang w:val="en-PH" w:eastAsia="en-US" w:bidi="ar-DZ"/>
        </w:rPr>
      </w:pPr>
      <w:r w:rsidRPr="006F7BFE">
        <w:rPr>
          <w:rFonts w:ascii="Times New Roman" w:eastAsia="Calibri" w:hAnsi="Times New Roman" w:cs="Times New Roman"/>
          <w:sz w:val="24"/>
          <w:szCs w:val="24"/>
          <w:lang w:val="en-PH" w:eastAsia="en-US" w:bidi="ar-DZ"/>
        </w:rPr>
        <w:t>This note aims to study the internal audit of the salary and wage cycle in an economic institution, as this cycle is one of the most important financial and administrative processes that directly affect the rights of employees and affect the stability of the institution, as it focuses on the methodology of internal audit and the effectiveness of the internal control system in detecting errors or cases of manipulation and ensuring compliance with the approved procedures and laws, and the question of how the internal audit of the salary and wage cycle was raised with reliance on the method of description and analysis through data collection and a practical case study at the level of the general directorate of the high plateau cereals branch -</w:t>
      </w:r>
      <w:proofErr w:type="spellStart"/>
      <w:r w:rsidRPr="006F7BFE">
        <w:rPr>
          <w:rFonts w:ascii="Times New Roman" w:eastAsia="Calibri" w:hAnsi="Times New Roman" w:cs="Times New Roman"/>
          <w:sz w:val="24"/>
          <w:szCs w:val="24"/>
          <w:lang w:val="en-PH" w:eastAsia="en-US" w:bidi="ar-DZ"/>
        </w:rPr>
        <w:t>setif</w:t>
      </w:r>
      <w:proofErr w:type="spellEnd"/>
      <w:r w:rsidRPr="006F7BFE">
        <w:rPr>
          <w:rFonts w:ascii="Times New Roman" w:eastAsia="Calibri" w:hAnsi="Times New Roman" w:cs="Times New Roman"/>
          <w:sz w:val="24"/>
          <w:szCs w:val="24"/>
          <w:lang w:val="en-PH" w:eastAsia="en-US" w:bidi="ar-DZ"/>
        </w:rPr>
        <w:t xml:space="preserve">- </w:t>
      </w:r>
    </w:p>
    <w:p w14:paraId="5132F02E" w14:textId="77777777" w:rsidR="00EF3333" w:rsidRDefault="00063D89" w:rsidP="00063D89">
      <w:pPr>
        <w:spacing w:after="160" w:line="259" w:lineRule="auto"/>
        <w:rPr>
          <w:rFonts w:ascii="Times New Roman" w:eastAsia="Calibri" w:hAnsi="Times New Roman" w:cs="Times New Roman"/>
          <w:sz w:val="24"/>
          <w:szCs w:val="24"/>
          <w:rtl/>
          <w:lang w:val="en-PH" w:eastAsia="en-US" w:bidi="ar-DZ"/>
        </w:rPr>
      </w:pPr>
      <w:r w:rsidRPr="006F7BFE">
        <w:rPr>
          <w:rFonts w:ascii="Times New Roman" w:eastAsia="Calibri" w:hAnsi="Times New Roman" w:cs="Times New Roman"/>
          <w:sz w:val="24"/>
          <w:szCs w:val="24"/>
          <w:lang w:val="en-PH" w:eastAsia="en-US" w:bidi="ar-DZ"/>
        </w:rPr>
        <w:t>The study found that internal audit plays a key role in minimizing the risks related to the cycle and ensuring transparency in calculating wages, especially when modern information tools are available and effective cooperation between the concerned departments ,however, some shortcomings were noted, such as poor  continuous training of employees and the luck of updating control policies periodically ,in light of these findings ,it was recommended that the competence of auditors should be enhanced, control systems modernized and coordination between the human resources department and the finance and accounting department intensified to ensure greater effectiveness of the payroll and wages cycle.</w:t>
      </w:r>
    </w:p>
    <w:p w14:paraId="09321ACC" w14:textId="0C20A7CE" w:rsidR="00A95F34" w:rsidRPr="005B1FB8" w:rsidRDefault="006F7BFE" w:rsidP="00D844E3">
      <w:pPr>
        <w:spacing w:after="160" w:line="259" w:lineRule="auto"/>
        <w:jc w:val="center"/>
        <w:rPr>
          <w:rFonts w:ascii="Sakkal Majalla" w:hAnsi="Sakkal Majalla" w:cs="Sakkal Majalla"/>
          <w:b/>
          <w:bCs/>
          <w:sz w:val="32"/>
          <w:szCs w:val="32"/>
          <w:rtl/>
          <w:lang w:bidi="ar-DZ"/>
        </w:rPr>
      </w:pPr>
      <w:proofErr w:type="gramStart"/>
      <w:r w:rsidRPr="009B454F">
        <w:rPr>
          <w:rFonts w:ascii="Times New Roman" w:eastAsia="Calibri" w:hAnsi="Times New Roman" w:cs="Times New Roman"/>
          <w:b/>
          <w:bCs/>
          <w:sz w:val="24"/>
          <w:szCs w:val="24"/>
          <w:u w:val="single"/>
          <w:lang w:val="en-US" w:eastAsia="en-US" w:bidi="ar-DZ"/>
        </w:rPr>
        <w:t>Keywords</w:t>
      </w:r>
      <w:r w:rsidRPr="009B454F">
        <w:rPr>
          <w:rFonts w:ascii="Times New Roman" w:eastAsia="Calibri" w:hAnsi="Times New Roman" w:cs="Times New Roman"/>
          <w:b/>
          <w:bCs/>
          <w:sz w:val="24"/>
          <w:szCs w:val="24"/>
          <w:lang w:val="en-US" w:eastAsia="en-US" w:bidi="ar-DZ"/>
        </w:rPr>
        <w:t> :internal</w:t>
      </w:r>
      <w:proofErr w:type="gramEnd"/>
      <w:r w:rsidRPr="009B454F">
        <w:rPr>
          <w:rFonts w:ascii="Times New Roman" w:eastAsia="Calibri" w:hAnsi="Times New Roman" w:cs="Times New Roman"/>
          <w:b/>
          <w:bCs/>
          <w:sz w:val="24"/>
          <w:szCs w:val="24"/>
          <w:lang w:val="en-US" w:eastAsia="en-US" w:bidi="ar-DZ"/>
        </w:rPr>
        <w:t xml:space="preserve"> audit, Salary and Wage cycle, internal control system, risks.</w:t>
      </w:r>
    </w:p>
    <w:sectPr w:rsidR="00A95F34" w:rsidRPr="005B1FB8" w:rsidSect="00EF333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4D1F" w14:textId="77777777" w:rsidR="00B36B7F" w:rsidRDefault="00B36B7F" w:rsidP="00605185">
      <w:pPr>
        <w:spacing w:after="0" w:line="240" w:lineRule="auto"/>
      </w:pPr>
      <w:r>
        <w:separator/>
      </w:r>
    </w:p>
  </w:endnote>
  <w:endnote w:type="continuationSeparator" w:id="0">
    <w:p w14:paraId="6D039892" w14:textId="77777777" w:rsidR="00B36B7F" w:rsidRDefault="00B36B7F" w:rsidP="0060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EE370" w14:textId="77777777" w:rsidR="00B36B7F" w:rsidRDefault="00B36B7F" w:rsidP="00605185">
      <w:pPr>
        <w:spacing w:after="0" w:line="240" w:lineRule="auto"/>
      </w:pPr>
      <w:r>
        <w:separator/>
      </w:r>
    </w:p>
  </w:footnote>
  <w:footnote w:type="continuationSeparator" w:id="0">
    <w:p w14:paraId="236BBA08" w14:textId="77777777" w:rsidR="00B36B7F" w:rsidRDefault="00B36B7F" w:rsidP="00605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5189"/>
    <w:multiLevelType w:val="hybridMultilevel"/>
    <w:tmpl w:val="E6306AD2"/>
    <w:lvl w:ilvl="0" w:tplc="591ACB22">
      <w:start w:val="1"/>
      <w:numFmt w:val="bullet"/>
      <w:lvlText w:val=""/>
      <w:lvlJc w:val="left"/>
      <w:pPr>
        <w:ind w:left="360" w:hanging="360"/>
      </w:pPr>
      <w:rPr>
        <w:rFonts w:ascii="Wingdings" w:hAnsi="Wingdings" w:hint="default"/>
        <w:sz w:val="52"/>
        <w:szCs w:val="5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F17B22"/>
    <w:multiLevelType w:val="hybridMultilevel"/>
    <w:tmpl w:val="B76A0A16"/>
    <w:lvl w:ilvl="0" w:tplc="FF981EB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CD56A0"/>
    <w:multiLevelType w:val="hybridMultilevel"/>
    <w:tmpl w:val="C7E077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CA6E13"/>
    <w:multiLevelType w:val="hybridMultilevel"/>
    <w:tmpl w:val="DBD2A766"/>
    <w:lvl w:ilvl="0" w:tplc="767288BC">
      <w:start w:val="1"/>
      <w:numFmt w:val="bullet"/>
      <w:lvlText w:val=""/>
      <w:lvlJc w:val="left"/>
      <w:pPr>
        <w:ind w:left="360" w:hanging="360"/>
      </w:pPr>
      <w:rPr>
        <w:rFonts w:ascii="Wingdings" w:hAnsi="Wingdings" w:hint="default"/>
        <w:sz w:val="52"/>
        <w:szCs w:val="5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F4D4D65"/>
    <w:multiLevelType w:val="hybridMultilevel"/>
    <w:tmpl w:val="27DC9338"/>
    <w:lvl w:ilvl="0" w:tplc="040C0009">
      <w:start w:val="1"/>
      <w:numFmt w:val="bullet"/>
      <w:lvlText w:val=""/>
      <w:lvlJc w:val="left"/>
      <w:pPr>
        <w:ind w:left="1215" w:hanging="360"/>
      </w:pPr>
      <w:rPr>
        <w:rFonts w:ascii="Wingdings" w:hAnsi="Wingdings" w:hint="default"/>
        <w:lang w:bidi="ar-DZ"/>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5" w15:restartNumberingAfterBreak="0">
    <w:nsid w:val="337F488B"/>
    <w:multiLevelType w:val="hybridMultilevel"/>
    <w:tmpl w:val="59C8BD5A"/>
    <w:lvl w:ilvl="0" w:tplc="B43E4B18">
      <w:start w:val="1"/>
      <w:numFmt w:val="bullet"/>
      <w:lvlText w:val=""/>
      <w:lvlJc w:val="left"/>
      <w:pPr>
        <w:ind w:left="360" w:hanging="360"/>
      </w:pPr>
      <w:rPr>
        <w:rFonts w:ascii="Wingdings" w:hAnsi="Wingdings" w:hint="default"/>
        <w:sz w:val="52"/>
        <w:szCs w:val="5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8F31311"/>
    <w:multiLevelType w:val="hybridMultilevel"/>
    <w:tmpl w:val="2B7CB7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741A55"/>
    <w:multiLevelType w:val="hybridMultilevel"/>
    <w:tmpl w:val="7376DDE4"/>
    <w:lvl w:ilvl="0" w:tplc="1F2EA9C4">
      <w:start w:val="1"/>
      <w:numFmt w:val="bullet"/>
      <w:lvlText w:val=""/>
      <w:lvlJc w:val="left"/>
      <w:pPr>
        <w:ind w:left="360" w:hanging="360"/>
      </w:pPr>
      <w:rPr>
        <w:rFonts w:ascii="Wingdings" w:hAnsi="Wingdings" w:hint="default"/>
        <w:sz w:val="52"/>
        <w:szCs w:val="5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A364FB4"/>
    <w:multiLevelType w:val="hybridMultilevel"/>
    <w:tmpl w:val="07EE79DC"/>
    <w:lvl w:ilvl="0" w:tplc="859AED6C">
      <w:start w:val="1"/>
      <w:numFmt w:val="bullet"/>
      <w:lvlText w:val=""/>
      <w:lvlJc w:val="left"/>
      <w:pPr>
        <w:ind w:left="720" w:hanging="360"/>
      </w:pPr>
      <w:rPr>
        <w:rFonts w:ascii="Wingdings" w:hAnsi="Wingdings" w:hint="default"/>
        <w:sz w:val="52"/>
        <w:szCs w:val="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D57429"/>
    <w:multiLevelType w:val="hybridMultilevel"/>
    <w:tmpl w:val="5ECC40F2"/>
    <w:lvl w:ilvl="0" w:tplc="F8FEF090">
      <w:start w:val="1"/>
      <w:numFmt w:val="bullet"/>
      <w:lvlText w:val=""/>
      <w:lvlJc w:val="left"/>
      <w:pPr>
        <w:ind w:left="360" w:hanging="360"/>
      </w:pPr>
      <w:rPr>
        <w:rFonts w:ascii="Wingdings" w:hAnsi="Wingdings" w:hint="default"/>
        <w:sz w:val="52"/>
        <w:szCs w:val="5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5D1018F"/>
    <w:multiLevelType w:val="hybridMultilevel"/>
    <w:tmpl w:val="6976453E"/>
    <w:lvl w:ilvl="0" w:tplc="DDA0F7EE">
      <w:start w:val="1"/>
      <w:numFmt w:val="bullet"/>
      <w:lvlText w:val=""/>
      <w:lvlJc w:val="left"/>
      <w:pPr>
        <w:ind w:left="360" w:hanging="360"/>
      </w:pPr>
      <w:rPr>
        <w:rFonts w:ascii="Wingdings" w:hAnsi="Wingdings" w:hint="default"/>
        <w:sz w:val="52"/>
        <w:szCs w:val="5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684155D"/>
    <w:multiLevelType w:val="hybridMultilevel"/>
    <w:tmpl w:val="FBCE9C80"/>
    <w:lvl w:ilvl="0" w:tplc="8BBE6C84">
      <w:start w:val="1"/>
      <w:numFmt w:val="bullet"/>
      <w:lvlText w:val=""/>
      <w:lvlJc w:val="left"/>
      <w:pPr>
        <w:ind w:left="360" w:hanging="360"/>
      </w:pPr>
      <w:rPr>
        <w:rFonts w:ascii="Wingdings" w:hAnsi="Wingdings" w:hint="default"/>
        <w:sz w:val="52"/>
        <w:szCs w:val="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0235A6"/>
    <w:multiLevelType w:val="hybridMultilevel"/>
    <w:tmpl w:val="817CFD5E"/>
    <w:lvl w:ilvl="0" w:tplc="99F60D60">
      <w:start w:val="1"/>
      <w:numFmt w:val="bullet"/>
      <w:lvlText w:val=""/>
      <w:lvlJc w:val="left"/>
      <w:pPr>
        <w:ind w:left="360" w:hanging="360"/>
      </w:pPr>
      <w:rPr>
        <w:rFonts w:ascii="Wingdings" w:hAnsi="Wingdings" w:hint="default"/>
        <w:sz w:val="52"/>
        <w:szCs w:val="5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D3B0A80"/>
    <w:multiLevelType w:val="hybridMultilevel"/>
    <w:tmpl w:val="FF90D066"/>
    <w:lvl w:ilvl="0" w:tplc="6A54AACA">
      <w:start w:val="1"/>
      <w:numFmt w:val="bullet"/>
      <w:lvlText w:val=""/>
      <w:lvlJc w:val="left"/>
      <w:pPr>
        <w:ind w:left="360" w:hanging="360"/>
      </w:pPr>
      <w:rPr>
        <w:rFonts w:ascii="Wingdings" w:hAnsi="Wingdings" w:hint="default"/>
        <w:sz w:val="52"/>
        <w:szCs w:val="5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EE15F44"/>
    <w:multiLevelType w:val="hybridMultilevel"/>
    <w:tmpl w:val="87B238DC"/>
    <w:lvl w:ilvl="0" w:tplc="B33E00BA">
      <w:start w:val="1"/>
      <w:numFmt w:val="bullet"/>
      <w:lvlText w:val=""/>
      <w:lvlJc w:val="left"/>
      <w:pPr>
        <w:ind w:left="360" w:hanging="360"/>
      </w:pPr>
      <w:rPr>
        <w:rFonts w:ascii="Wingdings" w:hAnsi="Wingdings" w:hint="default"/>
        <w:sz w:val="52"/>
        <w:szCs w:val="5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11"/>
  </w:num>
  <w:num w:numId="4">
    <w:abstractNumId w:val="0"/>
  </w:num>
  <w:num w:numId="5">
    <w:abstractNumId w:val="12"/>
  </w:num>
  <w:num w:numId="6">
    <w:abstractNumId w:val="9"/>
  </w:num>
  <w:num w:numId="7">
    <w:abstractNumId w:val="7"/>
  </w:num>
  <w:num w:numId="8">
    <w:abstractNumId w:val="5"/>
  </w:num>
  <w:num w:numId="9">
    <w:abstractNumId w:val="10"/>
  </w:num>
  <w:num w:numId="10">
    <w:abstractNumId w:val="14"/>
  </w:num>
  <w:num w:numId="11">
    <w:abstractNumId w:val="3"/>
  </w:num>
  <w:num w:numId="12">
    <w:abstractNumId w:val="13"/>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C8"/>
    <w:rsid w:val="0000177F"/>
    <w:rsid w:val="00004E0E"/>
    <w:rsid w:val="0001089A"/>
    <w:rsid w:val="00012BDB"/>
    <w:rsid w:val="00026BC2"/>
    <w:rsid w:val="00026CE1"/>
    <w:rsid w:val="00045740"/>
    <w:rsid w:val="000464AD"/>
    <w:rsid w:val="000614DE"/>
    <w:rsid w:val="00063D89"/>
    <w:rsid w:val="000742BD"/>
    <w:rsid w:val="00090EEA"/>
    <w:rsid w:val="0009173C"/>
    <w:rsid w:val="000B066F"/>
    <w:rsid w:val="000B70A1"/>
    <w:rsid w:val="000C024A"/>
    <w:rsid w:val="000E2863"/>
    <w:rsid w:val="000E68E2"/>
    <w:rsid w:val="000F06AA"/>
    <w:rsid w:val="0010042F"/>
    <w:rsid w:val="00107383"/>
    <w:rsid w:val="00125386"/>
    <w:rsid w:val="001336D9"/>
    <w:rsid w:val="00137F27"/>
    <w:rsid w:val="00143CCB"/>
    <w:rsid w:val="00156BCF"/>
    <w:rsid w:val="00161E35"/>
    <w:rsid w:val="00164645"/>
    <w:rsid w:val="0018399A"/>
    <w:rsid w:val="0018410C"/>
    <w:rsid w:val="00195C80"/>
    <w:rsid w:val="001A090C"/>
    <w:rsid w:val="001B2F13"/>
    <w:rsid w:val="001B7703"/>
    <w:rsid w:val="001C7D60"/>
    <w:rsid w:val="001D120A"/>
    <w:rsid w:val="001D7194"/>
    <w:rsid w:val="001E1E46"/>
    <w:rsid w:val="001E42B8"/>
    <w:rsid w:val="001E6352"/>
    <w:rsid w:val="001F1685"/>
    <w:rsid w:val="001F266E"/>
    <w:rsid w:val="00201CA9"/>
    <w:rsid w:val="0020375F"/>
    <w:rsid w:val="002038E9"/>
    <w:rsid w:val="00205246"/>
    <w:rsid w:val="00237215"/>
    <w:rsid w:val="00241A92"/>
    <w:rsid w:val="002476C2"/>
    <w:rsid w:val="00251944"/>
    <w:rsid w:val="00251BA9"/>
    <w:rsid w:val="002576A6"/>
    <w:rsid w:val="00265B58"/>
    <w:rsid w:val="00270317"/>
    <w:rsid w:val="00271C1C"/>
    <w:rsid w:val="00274EEA"/>
    <w:rsid w:val="0028565F"/>
    <w:rsid w:val="002863FF"/>
    <w:rsid w:val="00291982"/>
    <w:rsid w:val="00292FF4"/>
    <w:rsid w:val="002937B7"/>
    <w:rsid w:val="002A07A5"/>
    <w:rsid w:val="002A6B40"/>
    <w:rsid w:val="002C76C9"/>
    <w:rsid w:val="002D0DB0"/>
    <w:rsid w:val="002D2FF6"/>
    <w:rsid w:val="002D4198"/>
    <w:rsid w:val="002D5492"/>
    <w:rsid w:val="002D664D"/>
    <w:rsid w:val="002E6294"/>
    <w:rsid w:val="002F03D2"/>
    <w:rsid w:val="00303A45"/>
    <w:rsid w:val="00311CE9"/>
    <w:rsid w:val="0031359C"/>
    <w:rsid w:val="00317E6F"/>
    <w:rsid w:val="003229D2"/>
    <w:rsid w:val="003241DF"/>
    <w:rsid w:val="003331AB"/>
    <w:rsid w:val="003352A1"/>
    <w:rsid w:val="00340C26"/>
    <w:rsid w:val="003519FC"/>
    <w:rsid w:val="003535CF"/>
    <w:rsid w:val="00353D27"/>
    <w:rsid w:val="00361FF2"/>
    <w:rsid w:val="0036218B"/>
    <w:rsid w:val="00364636"/>
    <w:rsid w:val="00364F25"/>
    <w:rsid w:val="00366125"/>
    <w:rsid w:val="003676F9"/>
    <w:rsid w:val="00385A4E"/>
    <w:rsid w:val="003926B6"/>
    <w:rsid w:val="003958D6"/>
    <w:rsid w:val="003966C9"/>
    <w:rsid w:val="00397219"/>
    <w:rsid w:val="00397E73"/>
    <w:rsid w:val="003B05AC"/>
    <w:rsid w:val="003B30FA"/>
    <w:rsid w:val="003B38B8"/>
    <w:rsid w:val="003B7AFE"/>
    <w:rsid w:val="003C0CD2"/>
    <w:rsid w:val="003D2C59"/>
    <w:rsid w:val="003D3E58"/>
    <w:rsid w:val="003E0D68"/>
    <w:rsid w:val="003E19C2"/>
    <w:rsid w:val="003E3E48"/>
    <w:rsid w:val="003F7267"/>
    <w:rsid w:val="00406D98"/>
    <w:rsid w:val="00413E4B"/>
    <w:rsid w:val="004146C6"/>
    <w:rsid w:val="004147DC"/>
    <w:rsid w:val="00415D06"/>
    <w:rsid w:val="00417672"/>
    <w:rsid w:val="0043220A"/>
    <w:rsid w:val="00437762"/>
    <w:rsid w:val="00440C26"/>
    <w:rsid w:val="00453E0F"/>
    <w:rsid w:val="00457FA6"/>
    <w:rsid w:val="00462323"/>
    <w:rsid w:val="00467989"/>
    <w:rsid w:val="004842BD"/>
    <w:rsid w:val="00490C3B"/>
    <w:rsid w:val="00495867"/>
    <w:rsid w:val="004A61F6"/>
    <w:rsid w:val="004A6C7C"/>
    <w:rsid w:val="004B6417"/>
    <w:rsid w:val="004D44D7"/>
    <w:rsid w:val="004D6D9B"/>
    <w:rsid w:val="00501368"/>
    <w:rsid w:val="00503196"/>
    <w:rsid w:val="00516632"/>
    <w:rsid w:val="00526830"/>
    <w:rsid w:val="00530C52"/>
    <w:rsid w:val="00531768"/>
    <w:rsid w:val="00535F6A"/>
    <w:rsid w:val="00537156"/>
    <w:rsid w:val="005502B5"/>
    <w:rsid w:val="005537A5"/>
    <w:rsid w:val="005611F2"/>
    <w:rsid w:val="00562773"/>
    <w:rsid w:val="00563757"/>
    <w:rsid w:val="00563F8A"/>
    <w:rsid w:val="005720AD"/>
    <w:rsid w:val="00577835"/>
    <w:rsid w:val="005814C7"/>
    <w:rsid w:val="00584EC2"/>
    <w:rsid w:val="0058643D"/>
    <w:rsid w:val="00587A42"/>
    <w:rsid w:val="00590C23"/>
    <w:rsid w:val="00591559"/>
    <w:rsid w:val="00593A62"/>
    <w:rsid w:val="0059523B"/>
    <w:rsid w:val="005B1FB8"/>
    <w:rsid w:val="005B3908"/>
    <w:rsid w:val="005B4E5B"/>
    <w:rsid w:val="005B6F22"/>
    <w:rsid w:val="005C21EB"/>
    <w:rsid w:val="005C4B75"/>
    <w:rsid w:val="005C4CC7"/>
    <w:rsid w:val="005C7263"/>
    <w:rsid w:val="005D37B9"/>
    <w:rsid w:val="005D4A93"/>
    <w:rsid w:val="005E22C5"/>
    <w:rsid w:val="005F2041"/>
    <w:rsid w:val="00605185"/>
    <w:rsid w:val="006168E1"/>
    <w:rsid w:val="006278C3"/>
    <w:rsid w:val="0063105C"/>
    <w:rsid w:val="006413F1"/>
    <w:rsid w:val="00641457"/>
    <w:rsid w:val="00641D7C"/>
    <w:rsid w:val="00652601"/>
    <w:rsid w:val="006542FE"/>
    <w:rsid w:val="006564ED"/>
    <w:rsid w:val="00656856"/>
    <w:rsid w:val="0066112D"/>
    <w:rsid w:val="0068017D"/>
    <w:rsid w:val="00682941"/>
    <w:rsid w:val="006900E3"/>
    <w:rsid w:val="006905F2"/>
    <w:rsid w:val="00691EB3"/>
    <w:rsid w:val="0069681F"/>
    <w:rsid w:val="006A3E09"/>
    <w:rsid w:val="006B0159"/>
    <w:rsid w:val="006B4A88"/>
    <w:rsid w:val="006B56E9"/>
    <w:rsid w:val="006B7C0E"/>
    <w:rsid w:val="006C378D"/>
    <w:rsid w:val="006C7F04"/>
    <w:rsid w:val="006D4E67"/>
    <w:rsid w:val="006E2E0B"/>
    <w:rsid w:val="006F3D96"/>
    <w:rsid w:val="006F7BFE"/>
    <w:rsid w:val="00701C17"/>
    <w:rsid w:val="0070783F"/>
    <w:rsid w:val="00716160"/>
    <w:rsid w:val="007177BD"/>
    <w:rsid w:val="00720C97"/>
    <w:rsid w:val="0072526F"/>
    <w:rsid w:val="00737311"/>
    <w:rsid w:val="00753CA4"/>
    <w:rsid w:val="00756E2E"/>
    <w:rsid w:val="00761FC7"/>
    <w:rsid w:val="00764A76"/>
    <w:rsid w:val="00775503"/>
    <w:rsid w:val="007879A3"/>
    <w:rsid w:val="00792690"/>
    <w:rsid w:val="00797D9B"/>
    <w:rsid w:val="007B174A"/>
    <w:rsid w:val="007B3E42"/>
    <w:rsid w:val="007D6538"/>
    <w:rsid w:val="007D6EB9"/>
    <w:rsid w:val="007E1B47"/>
    <w:rsid w:val="007F63A6"/>
    <w:rsid w:val="007F6D10"/>
    <w:rsid w:val="00807E56"/>
    <w:rsid w:val="0081075F"/>
    <w:rsid w:val="00816BFC"/>
    <w:rsid w:val="008225B2"/>
    <w:rsid w:val="008235F5"/>
    <w:rsid w:val="00833ABF"/>
    <w:rsid w:val="008428F8"/>
    <w:rsid w:val="008461B0"/>
    <w:rsid w:val="00855748"/>
    <w:rsid w:val="008823DF"/>
    <w:rsid w:val="00895D7C"/>
    <w:rsid w:val="008A19FC"/>
    <w:rsid w:val="008B65AF"/>
    <w:rsid w:val="008C2176"/>
    <w:rsid w:val="008C7FF0"/>
    <w:rsid w:val="008D163B"/>
    <w:rsid w:val="008D23A2"/>
    <w:rsid w:val="008D3AEC"/>
    <w:rsid w:val="008D42F9"/>
    <w:rsid w:val="008D7C11"/>
    <w:rsid w:val="008E5CE0"/>
    <w:rsid w:val="008E5FDE"/>
    <w:rsid w:val="008F1484"/>
    <w:rsid w:val="00907C65"/>
    <w:rsid w:val="009254BF"/>
    <w:rsid w:val="009310AC"/>
    <w:rsid w:val="0093238D"/>
    <w:rsid w:val="00936B0D"/>
    <w:rsid w:val="00943065"/>
    <w:rsid w:val="00944DE1"/>
    <w:rsid w:val="00953B7F"/>
    <w:rsid w:val="00954CBD"/>
    <w:rsid w:val="00955779"/>
    <w:rsid w:val="009568CB"/>
    <w:rsid w:val="009606AA"/>
    <w:rsid w:val="009632A5"/>
    <w:rsid w:val="009653E0"/>
    <w:rsid w:val="009654F8"/>
    <w:rsid w:val="00965EF9"/>
    <w:rsid w:val="0097138D"/>
    <w:rsid w:val="009737E3"/>
    <w:rsid w:val="00976BB0"/>
    <w:rsid w:val="009845D0"/>
    <w:rsid w:val="009972D2"/>
    <w:rsid w:val="009B16EA"/>
    <w:rsid w:val="009B3C8C"/>
    <w:rsid w:val="009B454F"/>
    <w:rsid w:val="009C2DAE"/>
    <w:rsid w:val="009D0494"/>
    <w:rsid w:val="009D2B90"/>
    <w:rsid w:val="009D55BB"/>
    <w:rsid w:val="009D7637"/>
    <w:rsid w:val="009E1793"/>
    <w:rsid w:val="009E1B98"/>
    <w:rsid w:val="009E71D7"/>
    <w:rsid w:val="00A14D30"/>
    <w:rsid w:val="00A16B54"/>
    <w:rsid w:val="00A218AA"/>
    <w:rsid w:val="00A45EE5"/>
    <w:rsid w:val="00A61592"/>
    <w:rsid w:val="00A74686"/>
    <w:rsid w:val="00A75960"/>
    <w:rsid w:val="00A762CC"/>
    <w:rsid w:val="00A80784"/>
    <w:rsid w:val="00A82537"/>
    <w:rsid w:val="00A8454D"/>
    <w:rsid w:val="00A90877"/>
    <w:rsid w:val="00A93E34"/>
    <w:rsid w:val="00A941AF"/>
    <w:rsid w:val="00A95F34"/>
    <w:rsid w:val="00AA47A4"/>
    <w:rsid w:val="00AB2A3A"/>
    <w:rsid w:val="00AD663F"/>
    <w:rsid w:val="00AE12B6"/>
    <w:rsid w:val="00B07B2E"/>
    <w:rsid w:val="00B1145F"/>
    <w:rsid w:val="00B2569D"/>
    <w:rsid w:val="00B366E9"/>
    <w:rsid w:val="00B36B7F"/>
    <w:rsid w:val="00B41D2C"/>
    <w:rsid w:val="00B51EE2"/>
    <w:rsid w:val="00B54FC5"/>
    <w:rsid w:val="00B61377"/>
    <w:rsid w:val="00B61FB1"/>
    <w:rsid w:val="00B64477"/>
    <w:rsid w:val="00B70D0D"/>
    <w:rsid w:val="00B74732"/>
    <w:rsid w:val="00B828EB"/>
    <w:rsid w:val="00B84727"/>
    <w:rsid w:val="00B8544A"/>
    <w:rsid w:val="00B90A8B"/>
    <w:rsid w:val="00B93A06"/>
    <w:rsid w:val="00B96B37"/>
    <w:rsid w:val="00BB2F58"/>
    <w:rsid w:val="00BB3ADC"/>
    <w:rsid w:val="00BE2419"/>
    <w:rsid w:val="00BE5B36"/>
    <w:rsid w:val="00BE6BF8"/>
    <w:rsid w:val="00BF280B"/>
    <w:rsid w:val="00C001C1"/>
    <w:rsid w:val="00C01D2F"/>
    <w:rsid w:val="00C023A3"/>
    <w:rsid w:val="00C16A4B"/>
    <w:rsid w:val="00C1708A"/>
    <w:rsid w:val="00C22862"/>
    <w:rsid w:val="00C41C08"/>
    <w:rsid w:val="00C448C1"/>
    <w:rsid w:val="00C544B3"/>
    <w:rsid w:val="00C578A9"/>
    <w:rsid w:val="00C72991"/>
    <w:rsid w:val="00C74C4A"/>
    <w:rsid w:val="00C80AB4"/>
    <w:rsid w:val="00C80B2D"/>
    <w:rsid w:val="00C8637F"/>
    <w:rsid w:val="00C94382"/>
    <w:rsid w:val="00CA0EC8"/>
    <w:rsid w:val="00CA582C"/>
    <w:rsid w:val="00CA691F"/>
    <w:rsid w:val="00CD442C"/>
    <w:rsid w:val="00CD6641"/>
    <w:rsid w:val="00CD6DC5"/>
    <w:rsid w:val="00CE150B"/>
    <w:rsid w:val="00CE212C"/>
    <w:rsid w:val="00CE5A8D"/>
    <w:rsid w:val="00CE5BAB"/>
    <w:rsid w:val="00CE5C8C"/>
    <w:rsid w:val="00D14215"/>
    <w:rsid w:val="00D21527"/>
    <w:rsid w:val="00D241D0"/>
    <w:rsid w:val="00D27C76"/>
    <w:rsid w:val="00D308D9"/>
    <w:rsid w:val="00D31418"/>
    <w:rsid w:val="00D31790"/>
    <w:rsid w:val="00D32D96"/>
    <w:rsid w:val="00D62718"/>
    <w:rsid w:val="00D844E3"/>
    <w:rsid w:val="00D90816"/>
    <w:rsid w:val="00D92A90"/>
    <w:rsid w:val="00D96AD7"/>
    <w:rsid w:val="00DA3643"/>
    <w:rsid w:val="00DA3699"/>
    <w:rsid w:val="00DB4AA7"/>
    <w:rsid w:val="00DB6779"/>
    <w:rsid w:val="00DB7FA1"/>
    <w:rsid w:val="00DD0D69"/>
    <w:rsid w:val="00DD2386"/>
    <w:rsid w:val="00DD5579"/>
    <w:rsid w:val="00DE751B"/>
    <w:rsid w:val="00DF17BA"/>
    <w:rsid w:val="00DF535B"/>
    <w:rsid w:val="00E06DF2"/>
    <w:rsid w:val="00E15174"/>
    <w:rsid w:val="00E22FD0"/>
    <w:rsid w:val="00E24CEC"/>
    <w:rsid w:val="00E27A68"/>
    <w:rsid w:val="00E3123E"/>
    <w:rsid w:val="00E31E38"/>
    <w:rsid w:val="00E37894"/>
    <w:rsid w:val="00E45BFA"/>
    <w:rsid w:val="00E47110"/>
    <w:rsid w:val="00E521F8"/>
    <w:rsid w:val="00E531B2"/>
    <w:rsid w:val="00E5625D"/>
    <w:rsid w:val="00E70D5B"/>
    <w:rsid w:val="00E77B4F"/>
    <w:rsid w:val="00E8069E"/>
    <w:rsid w:val="00E96385"/>
    <w:rsid w:val="00EA2F1E"/>
    <w:rsid w:val="00EB2F55"/>
    <w:rsid w:val="00EB5149"/>
    <w:rsid w:val="00EC01CB"/>
    <w:rsid w:val="00EC0D68"/>
    <w:rsid w:val="00EE0B71"/>
    <w:rsid w:val="00EF31CE"/>
    <w:rsid w:val="00EF3333"/>
    <w:rsid w:val="00F014D1"/>
    <w:rsid w:val="00F02574"/>
    <w:rsid w:val="00F10F01"/>
    <w:rsid w:val="00F11330"/>
    <w:rsid w:val="00F1191A"/>
    <w:rsid w:val="00F24930"/>
    <w:rsid w:val="00F31660"/>
    <w:rsid w:val="00F40C59"/>
    <w:rsid w:val="00F44AE9"/>
    <w:rsid w:val="00F44F5A"/>
    <w:rsid w:val="00F457A8"/>
    <w:rsid w:val="00F5481C"/>
    <w:rsid w:val="00F6619B"/>
    <w:rsid w:val="00F7194F"/>
    <w:rsid w:val="00F7348A"/>
    <w:rsid w:val="00F838C4"/>
    <w:rsid w:val="00F87157"/>
    <w:rsid w:val="00F90EF1"/>
    <w:rsid w:val="00F97B92"/>
    <w:rsid w:val="00FA2280"/>
    <w:rsid w:val="00FA5676"/>
    <w:rsid w:val="00FB264A"/>
    <w:rsid w:val="00FB7A00"/>
    <w:rsid w:val="00FC630D"/>
    <w:rsid w:val="00FC7610"/>
    <w:rsid w:val="00FD014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B0987"/>
  <w15:docId w15:val="{566B66AA-172C-4C8D-8BA3-F6D85C39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01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5185"/>
    <w:pPr>
      <w:tabs>
        <w:tab w:val="center" w:pos="4536"/>
        <w:tab w:val="right" w:pos="9072"/>
      </w:tabs>
      <w:spacing w:after="0" w:line="240" w:lineRule="auto"/>
    </w:pPr>
  </w:style>
  <w:style w:type="character" w:customStyle="1" w:styleId="En-tteCar">
    <w:name w:val="En-tête Car"/>
    <w:basedOn w:val="Policepardfaut"/>
    <w:link w:val="En-tte"/>
    <w:uiPriority w:val="99"/>
    <w:rsid w:val="00605185"/>
  </w:style>
  <w:style w:type="paragraph" w:styleId="Pieddepage">
    <w:name w:val="footer"/>
    <w:basedOn w:val="Normal"/>
    <w:link w:val="PieddepageCar"/>
    <w:uiPriority w:val="99"/>
    <w:unhideWhenUsed/>
    <w:rsid w:val="006051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5185"/>
  </w:style>
  <w:style w:type="paragraph" w:styleId="Paragraphedeliste">
    <w:name w:val="List Paragraph"/>
    <w:basedOn w:val="Normal"/>
    <w:uiPriority w:val="34"/>
    <w:qFormat/>
    <w:rsid w:val="005F2041"/>
    <w:pPr>
      <w:ind w:left="720"/>
      <w:contextualSpacing/>
    </w:pPr>
  </w:style>
  <w:style w:type="paragraph" w:styleId="Textedebulles">
    <w:name w:val="Balloon Text"/>
    <w:basedOn w:val="Normal"/>
    <w:link w:val="TextedebullesCar"/>
    <w:uiPriority w:val="99"/>
    <w:semiHidden/>
    <w:unhideWhenUsed/>
    <w:rsid w:val="00A615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1592"/>
    <w:rPr>
      <w:rFonts w:ascii="Tahoma" w:hAnsi="Tahoma" w:cs="Tahoma"/>
      <w:sz w:val="16"/>
      <w:szCs w:val="16"/>
    </w:rPr>
  </w:style>
  <w:style w:type="table" w:customStyle="1" w:styleId="TableGrid1">
    <w:name w:val="TableGrid1"/>
    <w:rsid w:val="00761FC7"/>
    <w:pPr>
      <w:spacing w:after="0" w:line="240" w:lineRule="auto"/>
    </w:pPr>
    <w:rPr>
      <w:rFonts w:eastAsia="Times New Roman"/>
      <w:sz w:val="20"/>
      <w:szCs w:val="20"/>
    </w:rPr>
    <w:tblPr>
      <w:tblCellMar>
        <w:top w:w="0" w:type="dxa"/>
        <w:left w:w="0" w:type="dxa"/>
        <w:bottom w:w="0" w:type="dxa"/>
        <w:right w:w="0" w:type="dxa"/>
      </w:tblCellMar>
    </w:tblPr>
  </w:style>
  <w:style w:type="table" w:styleId="Grilledutableau">
    <w:name w:val="Table Grid"/>
    <w:basedOn w:val="TableauNormal"/>
    <w:uiPriority w:val="39"/>
    <w:rsid w:val="00761FC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C01CB"/>
    <w:rPr>
      <w:rFonts w:asciiTheme="majorHAnsi" w:eastAsiaTheme="majorEastAsia" w:hAnsiTheme="majorHAnsi" w:cstheme="majorBidi"/>
      <w:b/>
      <w:bCs/>
      <w:color w:val="365F91" w:themeColor="accent1" w:themeShade="BF"/>
      <w:sz w:val="28"/>
      <w:szCs w:val="28"/>
    </w:rPr>
  </w:style>
  <w:style w:type="paragraph" w:styleId="Bibliographie">
    <w:name w:val="Bibliography"/>
    <w:basedOn w:val="Normal"/>
    <w:next w:val="Normal"/>
    <w:uiPriority w:val="37"/>
    <w:unhideWhenUsed/>
    <w:rsid w:val="00EC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خلف14</b:Tag>
    <b:SourceType>Book</b:SourceType>
    <b:Guid>{E1A9CA63-6EE6-44D4-8314-F23EAF085285}</b:Guid>
    <b:Author>
      <b:Author>
        <b:NameList>
          <b:Person>
            <b:Last>الوردات</b:Last>
            <b:First>خلف</b:First>
            <b:Middle>عبد الله</b:Middle>
          </b:Person>
        </b:NameList>
      </b:Author>
    </b:Author>
    <b:Title>دليل التدقيق الداحلي وفق المعايير الدولية الصادرة عن IIA</b:Title>
    <b:Year>2014</b:Year>
    <b:City>عمان ، شارع الجامعة الاردنية مقابل كلية الزراعة </b:City>
    <b:Publisher>الوراق للنشر و التوزيع </b:Publisher>
    <b:RefOrder>1</b:RefOrder>
  </b:Source>
  <b:Source>
    <b:Tag>احم06</b:Tag>
    <b:SourceType>Book</b:SourceType>
    <b:Guid>{8181766F-C680-4F08-B5A0-F983C74C321B}</b:Guid>
    <b:Author>
      <b:Author>
        <b:NameList>
          <b:Person>
            <b:Last>سعيد</b:Last>
            <b:First>احمد</b:First>
            <b:Middle>حامد ، كمال الدين</b:Middle>
          </b:Person>
        </b:NameList>
      </b:Author>
    </b:Author>
    <b:Title>المراجعة بين النظرية و التطبيق </b:Title>
    <b:Year>2006</b:Year>
    <b:City>الرياض</b:City>
    <b:Publisher>دار المريخ للنشر</b:Publisher>
    <b:RefOrder>2</b:RefOrder>
  </b:Source>
  <b:Source>
    <b:Tag>الا20</b:Tag>
    <b:SourceType>Book</b:SourceType>
    <b:Guid>{2EE1896C-1906-4287-AC31-F7D8C39688DD}</b:Guid>
    <b:Author>
      <b:Author>
        <b:NameList>
          <b:Person>
            <b:Last>للمحاسبين</b:Last>
            <b:First>الاتحاد</b:First>
            <b:Middle>الدولي</b:Middle>
          </b:Person>
        </b:NameList>
      </b:Author>
    </b:Author>
    <b:Title>اصدارات المعايير الدولية لرقابة الجودة و التدقيق و المراجعة و عمليات التاكيد الاخرى و الخدمات ذات العلاقة</b:Title>
    <b:Year>2020</b:Year>
    <b:City>529 FIFTH، AVENUE NEW YORK، NY 10017</b:City>
    <b:Publisher>المجمع الدولي العربي للمحاسبيين القانونيين </b:Publisher>
    <b:RefOrder>4</b:RefOrder>
  </b:Source>
  <b:Source>
    <b:Tag>الم07</b:Tag>
    <b:SourceType>Book</b:SourceType>
    <b:Guid>{F5E3DDDB-EC3D-4910-9859-FD54F064FDCC}</b:Guid>
    <b:LCID>ar-DZ</b:LCID>
    <b:Author>
      <b:Author>
        <b:NameList>
          <b:Person>
            <b:Last>المغربي</b:Last>
            <b:First>عبد</b:First>
            <b:Middle>الحميد عبد الفاتح</b:Middle>
          </b:Person>
        </b:NameList>
      </b:Author>
    </b:Author>
    <b:Title>دليل الإدارة الذكية لتنمية الموارد البشرية في المنظمات المعاصرة</b:Title>
    <b:Year>2007</b:Year>
    <b:City>جامعة المنصورة </b:City>
    <b:RefOrder>5</b:RefOrder>
  </b:Source>
  <b:Source>
    <b:Tag>عام14</b:Tag>
    <b:SourceType>Book</b:SourceType>
    <b:Guid>{7F537F34-D42B-4697-BED9-D2A205D564D3}</b:Guid>
    <b:LCID>ar-DZ</b:LCID>
    <b:Author>
      <b:Author>
        <b:NameList>
          <b:Person>
            <b:Last>الكيسي</b:Last>
            <b:First>عامر</b:First>
            <b:Middle>خضبر</b:Middle>
          </b:Person>
        </b:NameList>
      </b:Author>
    </b:Author>
    <b:Title>إدارة الموارد البشرية في الخدمة المدنية </b:Title>
    <b:Year>2014</b:Year>
    <b:City>جامعة نايف العربية للعلوم الامنية الرياض</b:City>
    <b:Publisher>المنظمة العربية للتنمية الادارية جامعة الدول العربية 2010</b:Publisher>
    <b:RefOrder>6</b:RefOrder>
  </b:Source>
  <b:Source>
    <b:Tag>مصط08</b:Tag>
    <b:SourceType>Book</b:SourceType>
    <b:Guid>{A8E9F8F0-93B4-49A4-8514-4E1871A99A41}</b:Guid>
    <b:LCID>ar-DZ</b:LCID>
    <b:Author>
      <b:Author>
        <b:NameList>
          <b:Person>
            <b:Last>ابوبكر</b:Last>
            <b:First>مصطفي</b:First>
            <b:Middle>محمود</b:Middle>
          </b:Person>
        </b:NameList>
      </b:Author>
    </b:Author>
    <b:Title>الموارد البشرية مدخل تحقيق الميزة التنافسية </b:Title>
    <b:Year>2008</b:Year>
    <b:City>الدار الجامعية 84 شارع زكريا غنيم الابراهمية </b:City>
    <b:Publisher>دار الجامعية الاسكندرية </b:Publisher>
    <b:RefOrder>7</b:RefOrder>
  </b:Source>
  <b:Source>
    <b:Tag>ناد09</b:Tag>
    <b:SourceType>Book</b:SourceType>
    <b:Guid>{181978D1-6478-45AB-AE22-E7336025CE45}</b:Guid>
    <b:Author>
      <b:Author>
        <b:NameList>
          <b:Person>
            <b:Last>ابوشيخة</b:Last>
            <b:First>نادر</b:First>
            <b:Middle>احمد</b:Middle>
          </b:Person>
        </b:NameList>
      </b:Author>
    </b:Author>
    <b:Title>ادارة الموارد البشرية </b:Title>
    <b:Year>2009</b:Year>
    <b:City>عمان </b:City>
    <b:Publisher>دار صفاء للنشر و التوزيع </b:Publisher>
    <b:RefOrder>8</b:RefOrder>
  </b:Source>
  <b:Source>
    <b:Tag>علي03</b:Tag>
    <b:SourceType>Book</b:SourceType>
    <b:Guid>{77FB8ED5-9868-4103-A4BA-D56D6FF75815}</b:Guid>
    <b:Author>
      <b:Author>
        <b:NameList>
          <b:Person>
            <b:Last>ربابعة</b:Last>
            <b:First>علي</b:First>
            <b:Middle>محمد</b:Middle>
          </b:Person>
        </b:NameList>
      </b:Author>
    </b:Author>
    <b:Title>ادارة الموارد البشرية </b:Title>
    <b:Year>2003</b:Year>
    <b:City>عمان</b:City>
    <b:Publisher>دار الصفاء للنشر و التوزيع </b:Publisher>
    <b:RefOrder>9</b:RefOrder>
  </b:Source>
  <b:Source>
    <b:Tag>عمر09</b:Tag>
    <b:SourceType>Book</b:SourceType>
    <b:Guid>{D1EF58BB-BD1C-4D5F-AC1B-4552D44E6D32}</b:Guid>
    <b:Author>
      <b:Author>
        <b:NameList>
          <b:Person>
            <b:Last>عقيلي</b:Last>
            <b:First>عمر</b:First>
            <b:Middle>وصفي</b:Middle>
          </b:Person>
        </b:NameList>
      </b:Author>
    </b:Author>
    <b:Title>ادارة الموارد البشرية المعاصرة </b:Title>
    <b:Year>2009</b:Year>
    <b:City>الاردن_ عمان_</b:City>
    <b:Publisher>دار وائل للنشر</b:Publisher>
    <b:RefOrder>12</b:RefOrder>
  </b:Source>
  <b:Source>
    <b:Tag>الع20</b:Tag>
    <b:SourceType>Misc</b:SourceType>
    <b:Guid>{2AB8F74D-CFAB-4478-BA0F-BBB0EF3F35EB}</b:Guid>
    <b:LCID>ar-DZ</b:LCID>
    <b:Author>
      <b:Author>
        <b:NameList>
          <b:Person>
            <b:Last>العسولي</b:Last>
            <b:First>يونس</b:First>
            <b:Middle>مليح ، عبد الصمد</b:Middle>
          </b:Person>
        </b:NameList>
      </b:Author>
    </b:Author>
    <b:Title>مجلة المنارة للدراسات القانونية و الادارية  عدد 29</b:Title>
    <b:Year>2020</b:Year>
    <b:City>جامعة محمد الخامس بالرباط</b:City>
    <b:RefOrder>10</b:RefOrder>
  </b:Source>
  <b:Source>
    <b:Tag>واك22</b:Tag>
    <b:SourceType>JournalArticle</b:SourceType>
    <b:Guid>{52F0768B-CB22-471C-B380-566C5898B0F6}</b:Guid>
    <b:Author>
      <b:Author>
        <b:NameList>
          <b:Person>
            <b:Last>قويدر</b:Last>
            <b:First>واكر</b:First>
            <b:Middle>حنان قورين حاج</b:Middle>
          </b:Person>
        </b:NameList>
      </b:Author>
    </b:Author>
    <b:Title>اعتماد المدقق الخارجي على أعمال التدقيق الداخلي وأثره على مهمة التدقيق</b:Title>
    <b:JournalName>مجلة معهد العلوم الاقتصادية</b:JournalName>
    <b:Year>2022</b:Year>
    <b:Pages>359</b:Pages>
    <b:RefOrder>3</b:RefOrder>
  </b:Source>
  <b:Source>
    <b:Tag>الج90</b:Tag>
    <b:SourceType>JournalArticle</b:SourceType>
    <b:Guid>{22547008-D565-4E8C-8985-59C87B6E8790}</b:Guid>
    <b:Author>
      <b:Author>
        <b:NameList>
          <b:Person>
            <b:Last>الرسمية</b:Last>
            <b:First>الجريدة</b:First>
          </b:Person>
        </b:NameList>
      </b:Author>
    </b:Author>
    <b:Title>قانون العمل 90-11 </b:Title>
    <b:Year>1990</b:Year>
    <b:RefOrder>11</b:RefOrder>
  </b:Source>
</b:Sources>
</file>

<file path=customXml/itemProps1.xml><?xml version="1.0" encoding="utf-8"?>
<ds:datastoreItem xmlns:ds="http://schemas.openxmlformats.org/officeDocument/2006/customXml" ds:itemID="{39A474C7-3575-40A3-AB3D-F9E46C56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409</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dz-noob</cp:lastModifiedBy>
  <cp:revision>4</cp:revision>
  <cp:lastPrinted>2025-07-13T18:58:00Z</cp:lastPrinted>
  <dcterms:created xsi:type="dcterms:W3CDTF">2025-07-13T18:59:00Z</dcterms:created>
  <dcterms:modified xsi:type="dcterms:W3CDTF">2025-07-13T19:02:00Z</dcterms:modified>
</cp:coreProperties>
</file>