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page" w:horzAnchor="margin" w:tblpY="4831"/>
        <w:tblW w:w="0" w:type="auto"/>
        <w:tblLook w:val="04A0" w:firstRow="1" w:lastRow="0" w:firstColumn="1" w:lastColumn="0" w:noHBand="0" w:noVBand="1"/>
      </w:tblPr>
      <w:tblGrid>
        <w:gridCol w:w="9042"/>
      </w:tblGrid>
      <w:tr w:rsidR="0081389B" w14:paraId="0D381EA5" w14:textId="77777777" w:rsidTr="0060760D">
        <w:tc>
          <w:tcPr>
            <w:tcW w:w="9042"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29A55D61" w14:textId="5DE994CA" w:rsidR="0081389B" w:rsidRPr="00780AEA" w:rsidRDefault="0081389B" w:rsidP="0060760D">
            <w:pPr>
              <w:bidi/>
              <w:jc w:val="both"/>
              <w:rPr>
                <w:rFonts w:ascii="Sakkal Majalla" w:hAnsi="Sakkal Majalla" w:cs="Sakkal Majalla"/>
                <w:b/>
                <w:bCs/>
                <w:sz w:val="30"/>
                <w:szCs w:val="30"/>
                <w:rtl/>
                <w:lang w:val="en-ZA" w:bidi="ar-DZ"/>
              </w:rPr>
            </w:pPr>
            <w:r w:rsidRPr="00780AEA">
              <w:rPr>
                <w:rFonts w:ascii="Sakkal Majalla" w:hAnsi="Sakkal Majalla" w:cs="Sakkal Majalla" w:hint="cs"/>
                <w:b/>
                <w:bCs/>
                <w:sz w:val="30"/>
                <w:szCs w:val="30"/>
                <w:rtl/>
                <w:lang w:val="en-ZA" w:bidi="ar-DZ"/>
              </w:rPr>
              <w:t>الملخص:</w:t>
            </w:r>
          </w:p>
          <w:p w14:paraId="47FC2914" w14:textId="5ED1E067" w:rsidR="0081389B" w:rsidRPr="00780AEA" w:rsidRDefault="0060760D" w:rsidP="0060760D">
            <w:pPr>
              <w:bidi/>
              <w:jc w:val="both"/>
              <w:rPr>
                <w:rFonts w:ascii="Sakkal Majalla" w:hAnsi="Sakkal Majalla" w:cs="Sakkal Majalla"/>
                <w:sz w:val="30"/>
                <w:szCs w:val="30"/>
                <w:rtl/>
                <w:lang w:val="en-ZA" w:bidi="ar-DZ"/>
              </w:rPr>
            </w:pPr>
            <w:r w:rsidRPr="00780AEA">
              <w:rPr>
                <w:rFonts w:ascii="Sakkal Majalla" w:hAnsi="Sakkal Majalla" w:cs="Sakkal Majalla"/>
                <w:sz w:val="30"/>
                <w:szCs w:val="30"/>
                <w:lang w:val="en-ZA" w:bidi="ar-DZ"/>
              </w:rPr>
              <w:t xml:space="preserve">           </w:t>
            </w:r>
            <w:r w:rsidR="00FD50FE" w:rsidRPr="00780AEA">
              <w:rPr>
                <w:sz w:val="30"/>
                <w:szCs w:val="30"/>
                <w:rtl/>
              </w:rPr>
              <w:t xml:space="preserve"> </w:t>
            </w:r>
            <w:r w:rsidR="00FD50FE" w:rsidRPr="00780AEA">
              <w:rPr>
                <w:rFonts w:ascii="Sakkal Majalla" w:hAnsi="Sakkal Majalla" w:cs="Sakkal Majalla"/>
                <w:sz w:val="30"/>
                <w:szCs w:val="30"/>
                <w:rtl/>
                <w:lang w:val="en-ZA" w:bidi="ar-DZ"/>
              </w:rPr>
              <w:t>تهدف هذه الدراسة إلى تقييم واقع محاسبة القطاع الفلاحي في الجزائر، من خلال إجراء دراسة حالة في الوحدة الفلاحية لغمارة رابح، معتمدين في ذلك على جملة من المناهج العلمية، في صورة المنهج الوصفي التحليلي والمنهج المقارن، وخلصت الدراسة إلى عدة نتائج من بينها أن النظام المحاسبي المالي المكيف مع القطاع الفلاحي يؤثر بشكل إيجابي على واقع الممارسات المحاسبية، غير أنه كرس جملة المشاكل والاختلالات الموجودة في ظل النظام المحاسبي المالي العام، مع استنتاج أن هذا النظام المكيف قد لا يتلاءم مع طبيعة وخصوصيات مكونات البيئة المحاسبية الفلاحية الجزائرية، وأوصت الدراسة بضرورة تحيين هذا النظام المستحدث بشكل دوري، وتكييفه مع متطلبات المؤسسات الفلاحية الجزائرية، إضافة إلى تكثيف الدورات التكوينية والملتقيات العلمية، بهدف تمكين المكلفين من فهم هذا النظام و تطبيقه بشكل سليم.</w:t>
            </w:r>
          </w:p>
          <w:p w14:paraId="388CD0EE" w14:textId="580CD36D" w:rsidR="0081389B" w:rsidRPr="00780AEA" w:rsidRDefault="0081389B" w:rsidP="00780AEA">
            <w:pPr>
              <w:bidi/>
              <w:jc w:val="both"/>
              <w:rPr>
                <w:rFonts w:ascii="Sakkal Majalla" w:hAnsi="Sakkal Majalla" w:cs="Sakkal Majalla"/>
                <w:sz w:val="30"/>
                <w:szCs w:val="30"/>
                <w:lang w:val="en-ZA" w:bidi="ar-DZ"/>
              </w:rPr>
            </w:pPr>
            <w:r w:rsidRPr="00780AEA">
              <w:rPr>
                <w:rFonts w:ascii="Sakkal Majalla" w:hAnsi="Sakkal Majalla" w:cs="Sakkal Majalla" w:hint="cs"/>
                <w:b/>
                <w:bCs/>
                <w:sz w:val="30"/>
                <w:szCs w:val="30"/>
                <w:rtl/>
                <w:lang w:val="en-ZA" w:bidi="ar-DZ"/>
              </w:rPr>
              <w:t xml:space="preserve">الكلمات المفتاحية: </w:t>
            </w:r>
            <w:r w:rsidRPr="00780AEA">
              <w:rPr>
                <w:rFonts w:ascii="Sakkal Majalla" w:hAnsi="Sakkal Majalla" w:cs="Sakkal Majalla" w:hint="cs"/>
                <w:sz w:val="30"/>
                <w:szCs w:val="30"/>
                <w:rtl/>
                <w:lang w:val="en-ZA" w:bidi="ar-DZ"/>
              </w:rPr>
              <w:t>النظام المحاسبي المالي</w:t>
            </w:r>
            <w:r w:rsidR="00FD50FE" w:rsidRPr="00780AEA">
              <w:rPr>
                <w:rFonts w:ascii="Sakkal Majalla" w:hAnsi="Sakkal Majalla" w:cs="Sakkal Majalla" w:hint="cs"/>
                <w:sz w:val="30"/>
                <w:szCs w:val="30"/>
                <w:rtl/>
                <w:lang w:val="en-ZA" w:bidi="ar-DZ"/>
              </w:rPr>
              <w:t xml:space="preserve"> المكيف مع القطاع الفلاحي</w:t>
            </w:r>
            <w:r w:rsidR="008244CB" w:rsidRPr="00780AEA">
              <w:rPr>
                <w:rFonts w:ascii="Sakkal Majalla" w:hAnsi="Sakkal Majalla" w:cs="Sakkal Majalla" w:hint="cs"/>
                <w:sz w:val="30"/>
                <w:szCs w:val="30"/>
                <w:rtl/>
                <w:lang w:val="en-ZA" w:bidi="ar-DZ"/>
              </w:rPr>
              <w:t>، البيئة المحاسبية</w:t>
            </w:r>
            <w:r w:rsidR="00FD50FE" w:rsidRPr="00780AEA">
              <w:rPr>
                <w:rFonts w:ascii="Sakkal Majalla" w:hAnsi="Sakkal Majalla" w:cs="Sakkal Majalla" w:hint="cs"/>
                <w:sz w:val="30"/>
                <w:szCs w:val="30"/>
                <w:rtl/>
                <w:lang w:val="en-ZA" w:bidi="ar-DZ"/>
              </w:rPr>
              <w:t xml:space="preserve"> الفلاحية</w:t>
            </w:r>
            <w:r w:rsidR="008244CB" w:rsidRPr="00780AEA">
              <w:rPr>
                <w:rFonts w:ascii="Sakkal Majalla" w:hAnsi="Sakkal Majalla" w:cs="Sakkal Majalla" w:hint="cs"/>
                <w:sz w:val="30"/>
                <w:szCs w:val="30"/>
                <w:rtl/>
                <w:lang w:val="en-ZA" w:bidi="ar-DZ"/>
              </w:rPr>
              <w:t xml:space="preserve"> الجزائرية</w:t>
            </w:r>
            <w:r w:rsidRPr="00780AEA">
              <w:rPr>
                <w:rFonts w:ascii="Sakkal Majalla" w:hAnsi="Sakkal Majalla" w:cs="Sakkal Majalla" w:hint="cs"/>
                <w:sz w:val="30"/>
                <w:szCs w:val="30"/>
                <w:rtl/>
                <w:lang w:val="en-ZA" w:bidi="ar-DZ"/>
              </w:rPr>
              <w:t xml:space="preserve">، </w:t>
            </w:r>
            <w:r w:rsidR="00FD50FE" w:rsidRPr="00780AEA">
              <w:rPr>
                <w:rFonts w:ascii="Sakkal Majalla" w:hAnsi="Sakkal Majalla" w:cs="Sakkal Majalla" w:hint="cs"/>
                <w:sz w:val="30"/>
                <w:szCs w:val="30"/>
                <w:rtl/>
                <w:lang w:val="en-ZA" w:bidi="ar-DZ"/>
              </w:rPr>
              <w:t>المعيار المحاسبي الدولي رقم 41.</w:t>
            </w:r>
          </w:p>
        </w:tc>
      </w:tr>
      <w:tr w:rsidR="0081389B" w14:paraId="36416B3E" w14:textId="77777777" w:rsidTr="0060760D">
        <w:tc>
          <w:tcPr>
            <w:tcW w:w="9042"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781CB17D" w14:textId="77777777" w:rsidR="008244CB" w:rsidRPr="00780AEA" w:rsidRDefault="008244CB" w:rsidP="0060760D">
            <w:pPr>
              <w:rPr>
                <w:rFonts w:asciiTheme="majorBidi" w:hAnsiTheme="majorBidi" w:cstheme="majorBidi"/>
                <w:sz w:val="26"/>
                <w:szCs w:val="26"/>
                <w:lang w:bidi="ar-AE"/>
              </w:rPr>
            </w:pPr>
            <w:r w:rsidRPr="00780AEA">
              <w:rPr>
                <w:rFonts w:asciiTheme="majorBidi" w:hAnsiTheme="majorBidi" w:cstheme="majorBidi"/>
                <w:b/>
                <w:bCs/>
                <w:sz w:val="26"/>
                <w:szCs w:val="26"/>
                <w:lang w:bidi="ar-AE"/>
              </w:rPr>
              <w:t>SUMMARY :</w:t>
            </w:r>
          </w:p>
          <w:p w14:paraId="1060F89F" w14:textId="5B43EDF6" w:rsidR="008244CB" w:rsidRPr="00780AEA" w:rsidRDefault="008244CB" w:rsidP="0060760D">
            <w:pPr>
              <w:jc w:val="both"/>
              <w:rPr>
                <w:rFonts w:ascii="Times New Roman" w:eastAsia="Times New Roman" w:hAnsi="Times New Roman" w:cs="Times New Roman"/>
                <w:sz w:val="26"/>
                <w:szCs w:val="26"/>
                <w:lang w:eastAsia="fr-FR"/>
              </w:rPr>
            </w:pPr>
            <w:r w:rsidRPr="00780AEA">
              <w:rPr>
                <w:rFonts w:ascii="Times New Roman" w:eastAsia="Times New Roman" w:hAnsi="Times New Roman" w:cs="Times New Roman"/>
                <w:sz w:val="26"/>
                <w:szCs w:val="26"/>
                <w:lang w:val="en-ZA" w:eastAsia="fr-FR"/>
              </w:rPr>
              <w:t xml:space="preserve">        </w:t>
            </w:r>
            <w:r w:rsidR="00780AEA" w:rsidRPr="00780AEA">
              <w:rPr>
                <w:sz w:val="26"/>
                <w:szCs w:val="26"/>
              </w:rPr>
              <w:t xml:space="preserve"> </w:t>
            </w:r>
            <w:r w:rsidR="00780AEA" w:rsidRPr="00780AEA">
              <w:rPr>
                <w:rFonts w:ascii="Times New Roman" w:eastAsia="Times New Roman" w:hAnsi="Times New Roman" w:cs="Times New Roman"/>
                <w:sz w:val="26"/>
                <w:szCs w:val="26"/>
                <w:lang w:val="en-ZA" w:eastAsia="fr-FR"/>
              </w:rPr>
              <w:t>This study aims to assess the reality of accounting in the agricultural sector in Algeria by conducting a case study at the agricultural unit of Ghemara Rabah. The study is based on a set of scientific methodologies, including the descriptive-analytical and comparative approaches. The study reached several conclusions, among which is that the financial accounting system adapted to the agricultural sector positively impacts accounting practices. However, it also perpetuates a number of issues and imbalances present under the general financial accounting system. It was concluded that this adapted system may not be fully compatible with the nature and specificities of the Algerian agricultural accounting environment. The study recommended the need for regular updates to this newly introduced system and its adaptation to the needs of Algerian agricultural institutions. It also emphasized the importance of increasing training sessions and scientific forums to enable stakeholders to properly understand and implement the system.</w:t>
            </w:r>
          </w:p>
          <w:p w14:paraId="3CFC4DCC" w14:textId="11D7D021" w:rsidR="0081389B" w:rsidRPr="00780AEA" w:rsidRDefault="008244CB" w:rsidP="0060760D">
            <w:pPr>
              <w:jc w:val="both"/>
              <w:rPr>
                <w:sz w:val="26"/>
                <w:szCs w:val="26"/>
              </w:rPr>
            </w:pPr>
            <w:r w:rsidRPr="00780AEA">
              <w:rPr>
                <w:rFonts w:ascii="Times New Roman" w:eastAsia="Times New Roman" w:hAnsi="Times New Roman" w:cs="Times New Roman"/>
                <w:b/>
                <w:bCs/>
                <w:sz w:val="26"/>
                <w:szCs w:val="26"/>
                <w:lang w:val="en-ZA" w:eastAsia="fr-FR"/>
              </w:rPr>
              <w:t>Keywords</w:t>
            </w:r>
            <w:r w:rsidRPr="00780AEA">
              <w:rPr>
                <w:rFonts w:ascii="Times New Roman" w:eastAsia="Times New Roman" w:hAnsi="Times New Roman" w:cs="Times New Roman"/>
                <w:sz w:val="26"/>
                <w:szCs w:val="26"/>
                <w:lang w:val="en-ZA" w:eastAsia="fr-FR"/>
              </w:rPr>
              <w:t>:</w:t>
            </w:r>
            <w:r w:rsidR="00780AEA">
              <w:t xml:space="preserve"> </w:t>
            </w:r>
            <w:r w:rsidR="00780AEA" w:rsidRPr="00780AEA">
              <w:rPr>
                <w:rFonts w:ascii="Times New Roman" w:eastAsia="Times New Roman" w:hAnsi="Times New Roman" w:cs="Times New Roman"/>
                <w:sz w:val="26"/>
                <w:szCs w:val="26"/>
                <w:lang w:val="en-ZA" w:eastAsia="fr-FR"/>
              </w:rPr>
              <w:t>The financial accounting system adapted to the agricultural sector</w:t>
            </w:r>
            <w:r w:rsidR="00780AEA">
              <w:rPr>
                <w:rFonts w:ascii="Times New Roman" w:eastAsia="Times New Roman" w:hAnsi="Times New Roman" w:cs="Times New Roman"/>
                <w:sz w:val="26"/>
                <w:szCs w:val="26"/>
                <w:lang w:eastAsia="fr-FR"/>
              </w:rPr>
              <w:t xml:space="preserve">, </w:t>
            </w:r>
            <w:r w:rsidR="00780AEA">
              <w:t xml:space="preserve"> </w:t>
            </w:r>
            <w:r w:rsidR="00780AEA" w:rsidRPr="00780AEA">
              <w:rPr>
                <w:rFonts w:ascii="Times New Roman" w:eastAsia="Times New Roman" w:hAnsi="Times New Roman" w:cs="Times New Roman"/>
                <w:sz w:val="26"/>
                <w:szCs w:val="26"/>
                <w:lang w:eastAsia="fr-FR"/>
              </w:rPr>
              <w:t>The Algerian agricultural accounting environment</w:t>
            </w:r>
            <w:r w:rsidR="00780AEA">
              <w:rPr>
                <w:rFonts w:ascii="Times New Roman" w:eastAsia="Times New Roman" w:hAnsi="Times New Roman" w:cs="Times New Roman"/>
                <w:sz w:val="26"/>
                <w:szCs w:val="26"/>
                <w:lang w:eastAsia="fr-FR"/>
              </w:rPr>
              <w:t xml:space="preserve">, </w:t>
            </w:r>
            <w:r w:rsidR="00780AEA">
              <w:t xml:space="preserve"> </w:t>
            </w:r>
            <w:r w:rsidR="00780AEA" w:rsidRPr="00780AEA">
              <w:rPr>
                <w:rFonts w:ascii="Times New Roman" w:eastAsia="Times New Roman" w:hAnsi="Times New Roman" w:cs="Times New Roman"/>
                <w:sz w:val="26"/>
                <w:szCs w:val="26"/>
                <w:lang w:eastAsia="fr-FR"/>
              </w:rPr>
              <w:t>International Accounting Standard IAS41</w:t>
            </w:r>
            <w:r w:rsidR="00780AEA">
              <w:rPr>
                <w:rFonts w:ascii="Times New Roman" w:eastAsia="Times New Roman" w:hAnsi="Times New Roman" w:cs="Times New Roman"/>
                <w:sz w:val="26"/>
                <w:szCs w:val="26"/>
                <w:lang w:eastAsia="fr-FR"/>
              </w:rPr>
              <w:t>.</w:t>
            </w:r>
          </w:p>
        </w:tc>
      </w:tr>
    </w:tbl>
    <w:p w14:paraId="717F1706" w14:textId="64FDDF2C" w:rsidR="00DF6AB5" w:rsidRPr="0081389B" w:rsidRDefault="00A04497" w:rsidP="0081389B">
      <w:pPr>
        <w:rPr>
          <w:rtl/>
        </w:rPr>
      </w:pPr>
      <w:r>
        <w:rPr>
          <w:rFonts w:ascii="All Genders v4" w:hAnsi="All Genders v4" w:cs="All Genders v4"/>
          <w:noProof/>
          <w:sz w:val="28"/>
          <w:szCs w:val="28"/>
          <w:rtl/>
          <w:lang w:val="ar-SA"/>
        </w:rPr>
        <w:drawing>
          <wp:anchor distT="0" distB="0" distL="114300" distR="114300" simplePos="0" relativeHeight="251659264" behindDoc="0" locked="0" layoutInCell="1" allowOverlap="1" wp14:anchorId="7B78B23C" wp14:editId="55CE59B6">
            <wp:simplePos x="0" y="0"/>
            <wp:positionH relativeFrom="margin">
              <wp:align>right</wp:align>
            </wp:positionH>
            <wp:positionV relativeFrom="paragraph">
              <wp:posOffset>-385445</wp:posOffset>
            </wp:positionV>
            <wp:extent cx="5762625" cy="2447756"/>
            <wp:effectExtent l="0" t="0" r="0" b="0"/>
            <wp:wrapNone/>
            <wp:docPr id="970919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19036"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2625" cy="2447756"/>
                    </a:xfrm>
                    <a:prstGeom prst="rect">
                      <a:avLst/>
                    </a:prstGeom>
                  </pic:spPr>
                </pic:pic>
              </a:graphicData>
            </a:graphic>
            <wp14:sizeRelH relativeFrom="margin">
              <wp14:pctWidth>0</wp14:pctWidth>
            </wp14:sizeRelH>
            <wp14:sizeRelV relativeFrom="margin">
              <wp14:pctHeight>0</wp14:pctHeight>
            </wp14:sizeRelV>
          </wp:anchor>
        </w:drawing>
      </w:r>
    </w:p>
    <w:sectPr w:rsidR="00DF6AB5" w:rsidRPr="0081389B" w:rsidSect="0081389B">
      <w:pgSz w:w="11906" w:h="16838"/>
      <w:pgMar w:top="1417" w:right="1417" w:bottom="1417" w:left="1417" w:header="708" w:footer="708"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ll Genders v4">
    <w:altName w:val="Segoe Print"/>
    <w:panose1 w:val="00000800000000000000"/>
    <w:charset w:val="00"/>
    <w:family w:val="modern"/>
    <w:notTrueType/>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76"/>
    <w:rsid w:val="0000008E"/>
    <w:rsid w:val="00054715"/>
    <w:rsid w:val="000F6E36"/>
    <w:rsid w:val="003C20B6"/>
    <w:rsid w:val="00472A73"/>
    <w:rsid w:val="005A6AFC"/>
    <w:rsid w:val="005E1E27"/>
    <w:rsid w:val="0060760D"/>
    <w:rsid w:val="006306E4"/>
    <w:rsid w:val="00696F86"/>
    <w:rsid w:val="00780AEA"/>
    <w:rsid w:val="0081389B"/>
    <w:rsid w:val="008244CB"/>
    <w:rsid w:val="00837CF5"/>
    <w:rsid w:val="0093610C"/>
    <w:rsid w:val="00973764"/>
    <w:rsid w:val="00A04497"/>
    <w:rsid w:val="00A940F3"/>
    <w:rsid w:val="00B03576"/>
    <w:rsid w:val="00BA6703"/>
    <w:rsid w:val="00DF6AB5"/>
    <w:rsid w:val="00FD50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C8EF"/>
  <w15:docId w15:val="{C2C55B04-D7C4-45DC-A3E6-C987A964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7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13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330</Words>
  <Characters>1816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bissemika elahouma</dc:creator>
  <cp:lastModifiedBy>DELL</cp:lastModifiedBy>
  <cp:revision>6</cp:revision>
  <dcterms:created xsi:type="dcterms:W3CDTF">2025-06-11T17:55:00Z</dcterms:created>
  <dcterms:modified xsi:type="dcterms:W3CDTF">2025-06-11T19:30:00Z</dcterms:modified>
</cp:coreProperties>
</file>