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38C" w:rsidRPr="009774EC" w:rsidRDefault="0027638C" w:rsidP="0027638C">
      <w:pPr>
        <w:pStyle w:val="Sansinterligne"/>
        <w:bidi/>
        <w:spacing w:line="276" w:lineRule="auto"/>
        <w:jc w:val="center"/>
        <w:rPr>
          <w:b/>
          <w:bCs/>
          <w:sz w:val="24"/>
          <w:szCs w:val="24"/>
          <w:rtl/>
          <w:lang w:bidi="ar-DZ"/>
        </w:rPr>
      </w:pPr>
      <w:bookmarkStart w:id="0" w:name="_GoBack"/>
      <w:bookmarkEnd w:id="0"/>
    </w:p>
    <w:p w:rsidR="0027638C" w:rsidRPr="009774EC" w:rsidRDefault="0027638C" w:rsidP="0027638C">
      <w:pPr>
        <w:pStyle w:val="Sansinterligne"/>
        <w:bidi/>
        <w:spacing w:line="276" w:lineRule="auto"/>
        <w:jc w:val="center"/>
        <w:rPr>
          <w:b/>
          <w:bCs/>
          <w:sz w:val="24"/>
          <w:szCs w:val="24"/>
          <w:rtl/>
          <w:lang w:bidi="ar-DZ"/>
        </w:rPr>
      </w:pPr>
      <w:r w:rsidRPr="009774EC">
        <w:rPr>
          <w:rFonts w:hint="cs"/>
          <w:b/>
          <w:bCs/>
          <w:sz w:val="24"/>
          <w:szCs w:val="24"/>
          <w:rtl/>
          <w:lang w:bidi="ar-DZ"/>
        </w:rPr>
        <w:t>وزارة التعليم العالي والبحث العلمي</w:t>
      </w:r>
    </w:p>
    <w:tbl>
      <w:tblPr>
        <w:tblW w:w="9980" w:type="dxa"/>
        <w:jc w:val="center"/>
        <w:tblLayout w:type="fixed"/>
        <w:tblLook w:val="04A0" w:firstRow="1" w:lastRow="0" w:firstColumn="1" w:lastColumn="0" w:noHBand="0" w:noVBand="1"/>
      </w:tblPr>
      <w:tblGrid>
        <w:gridCol w:w="3629"/>
        <w:gridCol w:w="2722"/>
        <w:gridCol w:w="3629"/>
      </w:tblGrid>
      <w:tr w:rsidR="0027638C" w:rsidTr="009C48C0">
        <w:trPr>
          <w:trHeight w:val="1742"/>
          <w:jc w:val="center"/>
        </w:trPr>
        <w:tc>
          <w:tcPr>
            <w:tcW w:w="3629" w:type="dxa"/>
            <w:shd w:val="clear" w:color="auto" w:fill="auto"/>
            <w:vAlign w:val="center"/>
          </w:tcPr>
          <w:p w:rsidR="0027638C" w:rsidRDefault="0027638C" w:rsidP="009C48C0">
            <w:pPr>
              <w:rPr>
                <w:rFonts w:ascii="Calibri" w:hAnsi="Calibri" w:cs="Calibri"/>
                <w:b/>
                <w:bCs/>
              </w:rPr>
            </w:pPr>
            <w:r>
              <w:rPr>
                <w:b/>
                <w:bCs/>
                <w:noProof/>
                <w:lang w:eastAsia="fr-FR"/>
              </w:rPr>
              <w:drawing>
                <wp:inline distT="0" distB="0" distL="0" distR="0" wp14:anchorId="05ADBB3C" wp14:editId="74F4A55D">
                  <wp:extent cx="1409700" cy="80010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9700" cy="800100"/>
                          </a:xfrm>
                          <a:prstGeom prst="rect">
                            <a:avLst/>
                          </a:prstGeom>
                          <a:noFill/>
                          <a:ln>
                            <a:noFill/>
                          </a:ln>
                        </pic:spPr>
                      </pic:pic>
                    </a:graphicData>
                  </a:graphic>
                </wp:inline>
              </w:drawing>
            </w:r>
          </w:p>
        </w:tc>
        <w:tc>
          <w:tcPr>
            <w:tcW w:w="2722" w:type="dxa"/>
            <w:shd w:val="clear" w:color="auto" w:fill="auto"/>
            <w:vAlign w:val="center"/>
          </w:tcPr>
          <w:p w:rsidR="0027638C" w:rsidRDefault="0027638C" w:rsidP="009C48C0">
            <w:pPr>
              <w:pStyle w:val="Sansinterligne"/>
              <w:jc w:val="center"/>
              <w:rPr>
                <w:b/>
                <w:bCs/>
                <w:noProof/>
                <w:sz w:val="24"/>
                <w:szCs w:val="24"/>
              </w:rPr>
            </w:pPr>
          </w:p>
        </w:tc>
        <w:tc>
          <w:tcPr>
            <w:tcW w:w="3629" w:type="dxa"/>
            <w:shd w:val="clear" w:color="auto" w:fill="auto"/>
            <w:vAlign w:val="center"/>
          </w:tcPr>
          <w:p w:rsidR="0027638C" w:rsidRDefault="0027638C" w:rsidP="009C48C0">
            <w:pPr>
              <w:bidi/>
              <w:rPr>
                <w:b/>
                <w:bCs/>
                <w:sz w:val="26"/>
                <w:szCs w:val="26"/>
                <w:rtl/>
              </w:rPr>
            </w:pPr>
            <w:r w:rsidRPr="009D5758">
              <w:rPr>
                <w:noProof/>
                <w:lang w:eastAsia="fr-FR"/>
              </w:rPr>
              <w:drawing>
                <wp:inline distT="0" distB="0" distL="0" distR="0" wp14:anchorId="6878E64E" wp14:editId="0128328E">
                  <wp:extent cx="914400" cy="1114425"/>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1114425"/>
                          </a:xfrm>
                          <a:prstGeom prst="rect">
                            <a:avLst/>
                          </a:prstGeom>
                          <a:noFill/>
                          <a:ln>
                            <a:noFill/>
                          </a:ln>
                        </pic:spPr>
                      </pic:pic>
                    </a:graphicData>
                  </a:graphic>
                </wp:inline>
              </w:drawing>
            </w:r>
          </w:p>
        </w:tc>
      </w:tr>
      <w:tr w:rsidR="0027638C" w:rsidRPr="006C0918" w:rsidTr="009C48C0">
        <w:trPr>
          <w:trHeight w:val="1132"/>
          <w:jc w:val="center"/>
        </w:trPr>
        <w:tc>
          <w:tcPr>
            <w:tcW w:w="3629" w:type="dxa"/>
            <w:shd w:val="clear" w:color="auto" w:fill="auto"/>
            <w:vAlign w:val="center"/>
          </w:tcPr>
          <w:p w:rsidR="0027638C" w:rsidRPr="00E744CF" w:rsidRDefault="0027638C" w:rsidP="009C48C0">
            <w:pPr>
              <w:pStyle w:val="Sansinterligne"/>
              <w:rPr>
                <w:rFonts w:ascii="Times New Roman" w:hAnsi="Times New Roman" w:cs="Times New Roman"/>
                <w:b/>
                <w:bCs/>
                <w:lang w:val="en-US"/>
              </w:rPr>
            </w:pPr>
            <w:proofErr w:type="spellStart"/>
            <w:r w:rsidRPr="00E744CF">
              <w:rPr>
                <w:rFonts w:ascii="Times New Roman" w:hAnsi="Times New Roman" w:cs="Times New Roman"/>
                <w:b/>
                <w:bCs/>
                <w:lang w:val="en-US"/>
              </w:rPr>
              <w:t>Setif</w:t>
            </w:r>
            <w:proofErr w:type="spellEnd"/>
            <w:r w:rsidRPr="00E744CF">
              <w:rPr>
                <w:rFonts w:ascii="Times New Roman" w:hAnsi="Times New Roman" w:cs="Times New Roman"/>
                <w:b/>
                <w:bCs/>
                <w:lang w:val="en-US"/>
              </w:rPr>
              <w:t xml:space="preserve"> 1 University </w:t>
            </w:r>
            <w:proofErr w:type="spellStart"/>
            <w:r w:rsidRPr="00E744CF">
              <w:rPr>
                <w:rFonts w:ascii="Times New Roman" w:hAnsi="Times New Roman" w:cs="Times New Roman"/>
                <w:b/>
                <w:bCs/>
                <w:lang w:val="en-US"/>
              </w:rPr>
              <w:t>Ferhat</w:t>
            </w:r>
            <w:proofErr w:type="spellEnd"/>
            <w:r w:rsidRPr="00E744CF">
              <w:rPr>
                <w:rFonts w:ascii="Times New Roman" w:hAnsi="Times New Roman" w:cs="Times New Roman"/>
                <w:b/>
                <w:bCs/>
                <w:lang w:val="en-US"/>
              </w:rPr>
              <w:t xml:space="preserve"> Abbas </w:t>
            </w:r>
          </w:p>
          <w:p w:rsidR="0027638C" w:rsidRPr="00E744CF" w:rsidRDefault="0027638C" w:rsidP="009C48C0">
            <w:pPr>
              <w:pStyle w:val="Sansinterligne"/>
              <w:rPr>
                <w:rFonts w:ascii="Times New Roman" w:hAnsi="Times New Roman" w:cs="Times New Roman"/>
                <w:b/>
                <w:bCs/>
                <w:lang w:val="en-US"/>
              </w:rPr>
            </w:pPr>
            <w:r w:rsidRPr="00E744CF">
              <w:rPr>
                <w:rFonts w:ascii="Times New Roman" w:hAnsi="Times New Roman" w:cs="Times New Roman"/>
                <w:b/>
                <w:bCs/>
                <w:lang w:val="en-US"/>
              </w:rPr>
              <w:t>Faculty of Sciences</w:t>
            </w:r>
          </w:p>
          <w:p w:rsidR="0027638C" w:rsidRPr="00C41775" w:rsidRDefault="0027638C" w:rsidP="009C48C0">
            <w:pPr>
              <w:pStyle w:val="Sansinterligne"/>
            </w:pPr>
            <w:proofErr w:type="spellStart"/>
            <w:r w:rsidRPr="00E744CF">
              <w:rPr>
                <w:rFonts w:ascii="Times New Roman" w:hAnsi="Times New Roman" w:cs="Times New Roman"/>
                <w:b/>
                <w:bCs/>
              </w:rPr>
              <w:t>Department</w:t>
            </w:r>
            <w:proofErr w:type="spellEnd"/>
            <w:r w:rsidRPr="00E744CF">
              <w:rPr>
                <w:rFonts w:ascii="Times New Roman" w:hAnsi="Times New Roman" w:cs="Times New Roman"/>
                <w:b/>
                <w:bCs/>
              </w:rPr>
              <w:t xml:space="preserve"> of </w:t>
            </w:r>
            <w:proofErr w:type="spellStart"/>
            <w:r w:rsidRPr="00E744CF">
              <w:rPr>
                <w:rFonts w:ascii="Times New Roman" w:hAnsi="Times New Roman" w:cs="Times New Roman"/>
                <w:b/>
                <w:bCs/>
              </w:rPr>
              <w:t>Physics</w:t>
            </w:r>
            <w:proofErr w:type="spellEnd"/>
          </w:p>
        </w:tc>
        <w:tc>
          <w:tcPr>
            <w:tcW w:w="2722" w:type="dxa"/>
            <w:shd w:val="clear" w:color="auto" w:fill="auto"/>
            <w:vAlign w:val="center"/>
          </w:tcPr>
          <w:p w:rsidR="0027638C" w:rsidRDefault="0027638C" w:rsidP="009C48C0">
            <w:pPr>
              <w:pStyle w:val="Sansinterligne"/>
              <w:jc w:val="center"/>
              <w:rPr>
                <w:b/>
                <w:bCs/>
                <w:sz w:val="24"/>
                <w:szCs w:val="24"/>
              </w:rPr>
            </w:pPr>
          </w:p>
        </w:tc>
        <w:tc>
          <w:tcPr>
            <w:tcW w:w="3629" w:type="dxa"/>
            <w:shd w:val="clear" w:color="auto" w:fill="auto"/>
            <w:vAlign w:val="center"/>
          </w:tcPr>
          <w:p w:rsidR="0027638C" w:rsidRPr="00937169" w:rsidRDefault="0027638C" w:rsidP="009C48C0">
            <w:pPr>
              <w:pStyle w:val="Titre1"/>
              <w:bidi/>
              <w:rPr>
                <w:color w:val="auto"/>
                <w:sz w:val="24"/>
                <w:szCs w:val="24"/>
                <w:rtl/>
              </w:rPr>
            </w:pPr>
            <w:r w:rsidRPr="00937169">
              <w:rPr>
                <w:color w:val="auto"/>
                <w:sz w:val="24"/>
                <w:szCs w:val="24"/>
                <w:rtl/>
              </w:rPr>
              <w:t>جامعـــة</w:t>
            </w:r>
            <w:r w:rsidRPr="00937169">
              <w:rPr>
                <w:rFonts w:hint="cs"/>
                <w:color w:val="auto"/>
                <w:sz w:val="24"/>
                <w:szCs w:val="24"/>
                <w:rtl/>
                <w:lang w:bidi="ar-DZ"/>
              </w:rPr>
              <w:t>سطيف 1</w:t>
            </w:r>
            <w:r w:rsidRPr="00937169">
              <w:rPr>
                <w:color w:val="auto"/>
                <w:sz w:val="24"/>
                <w:szCs w:val="24"/>
                <w:rtl/>
              </w:rPr>
              <w:t xml:space="preserve"> فر</w:t>
            </w:r>
            <w:r w:rsidRPr="00937169">
              <w:rPr>
                <w:rFonts w:cs="Arial" w:hint="cs"/>
                <w:color w:val="auto"/>
                <w:sz w:val="24"/>
                <w:szCs w:val="24"/>
                <w:rtl/>
                <w:lang w:bidi="ar-DZ"/>
              </w:rPr>
              <w:t>حـ</w:t>
            </w:r>
            <w:r w:rsidRPr="00937169">
              <w:rPr>
                <w:rFonts w:hint="cs"/>
                <w:color w:val="auto"/>
                <w:sz w:val="24"/>
                <w:szCs w:val="24"/>
                <w:rtl/>
                <w:lang w:bidi="ar-DZ"/>
              </w:rPr>
              <w:t>ــــــ</w:t>
            </w:r>
            <w:r w:rsidRPr="00937169">
              <w:rPr>
                <w:color w:val="auto"/>
                <w:sz w:val="24"/>
                <w:szCs w:val="24"/>
                <w:rtl/>
              </w:rPr>
              <w:t>ات عباس</w:t>
            </w:r>
          </w:p>
          <w:p w:rsidR="0027638C" w:rsidRPr="00937169" w:rsidRDefault="0027638C" w:rsidP="009C48C0">
            <w:pPr>
              <w:pStyle w:val="Titre1"/>
              <w:bidi/>
              <w:rPr>
                <w:color w:val="auto"/>
                <w:sz w:val="24"/>
                <w:szCs w:val="24"/>
                <w:rtl/>
                <w:lang w:bidi="ar-DZ"/>
              </w:rPr>
            </w:pPr>
            <w:r w:rsidRPr="00937169">
              <w:rPr>
                <w:rFonts w:hint="cs"/>
                <w:color w:val="auto"/>
                <w:sz w:val="24"/>
                <w:szCs w:val="24"/>
                <w:rtl/>
                <w:lang w:bidi="ar-DZ"/>
              </w:rPr>
              <w:t>كـليــــة</w:t>
            </w:r>
            <w:r>
              <w:rPr>
                <w:color w:val="auto"/>
                <w:sz w:val="24"/>
                <w:szCs w:val="24"/>
                <w:lang w:bidi="ar-DZ"/>
              </w:rPr>
              <w:t xml:space="preserve"> </w:t>
            </w:r>
            <w:r w:rsidRPr="00937169">
              <w:rPr>
                <w:rFonts w:hint="cs"/>
                <w:color w:val="auto"/>
                <w:sz w:val="24"/>
                <w:szCs w:val="24"/>
                <w:rtl/>
                <w:lang w:bidi="ar-DZ"/>
              </w:rPr>
              <w:t>العـلـــــــــــــوم</w:t>
            </w:r>
          </w:p>
          <w:p w:rsidR="0027638C" w:rsidRPr="006C0918" w:rsidRDefault="0027638C" w:rsidP="009C48C0">
            <w:pPr>
              <w:pStyle w:val="Titre1"/>
              <w:bidi/>
              <w:rPr>
                <w:sz w:val="24"/>
                <w:szCs w:val="24"/>
                <w:rtl/>
              </w:rPr>
            </w:pPr>
            <w:r w:rsidRPr="00937169">
              <w:rPr>
                <w:rFonts w:hint="cs"/>
                <w:color w:val="auto"/>
                <w:sz w:val="24"/>
                <w:szCs w:val="24"/>
                <w:rtl/>
                <w:lang w:bidi="ar-DZ"/>
              </w:rPr>
              <w:t>قســـــــــــم</w:t>
            </w:r>
            <w:r>
              <w:rPr>
                <w:color w:val="auto"/>
                <w:sz w:val="24"/>
                <w:szCs w:val="24"/>
                <w:lang w:bidi="ar-DZ"/>
              </w:rPr>
              <w:t xml:space="preserve"> </w:t>
            </w:r>
            <w:r w:rsidRPr="00937169">
              <w:rPr>
                <w:rFonts w:hint="cs"/>
                <w:color w:val="auto"/>
                <w:sz w:val="24"/>
                <w:szCs w:val="24"/>
                <w:rtl/>
                <w:lang w:bidi="ar-DZ"/>
              </w:rPr>
              <w:t>الفيزياء</w:t>
            </w:r>
          </w:p>
        </w:tc>
      </w:tr>
    </w:tbl>
    <w:p w:rsidR="0027638C" w:rsidRPr="00E744CF" w:rsidRDefault="0027638C" w:rsidP="0027638C">
      <w:pPr>
        <w:autoSpaceDE w:val="0"/>
        <w:autoSpaceDN w:val="0"/>
        <w:adjustRightInd w:val="0"/>
        <w:spacing w:after="0" w:line="360" w:lineRule="auto"/>
        <w:jc w:val="center"/>
        <w:rPr>
          <w:rFonts w:ascii="Times New Roman" w:hAnsi="Times New Roman"/>
          <w:b/>
          <w:bCs/>
          <w:i/>
          <w:iCs/>
          <w:sz w:val="44"/>
          <w:szCs w:val="44"/>
          <w:lang w:val="en-US" w:eastAsia="fr-FR"/>
        </w:rPr>
      </w:pPr>
      <w:r w:rsidRPr="00E744CF">
        <w:rPr>
          <w:rFonts w:ascii="Times New Roman" w:hAnsi="Times New Roman"/>
          <w:b/>
          <w:bCs/>
          <w:i/>
          <w:iCs/>
          <w:sz w:val="44"/>
          <w:szCs w:val="44"/>
          <w:lang w:val="en-US" w:eastAsia="fr-FR"/>
        </w:rPr>
        <w:t>MASTER THESIS</w:t>
      </w:r>
    </w:p>
    <w:p w:rsidR="0027638C" w:rsidRPr="00E744CF" w:rsidRDefault="0027638C" w:rsidP="0027638C">
      <w:pPr>
        <w:pStyle w:val="Sansinterligne"/>
        <w:spacing w:line="360" w:lineRule="auto"/>
        <w:ind w:left="2124"/>
        <w:rPr>
          <w:rFonts w:ascii="Times New Roman" w:eastAsia="Rockwell" w:hAnsi="Times New Roman" w:cs="Times New Roman"/>
          <w:b/>
          <w:bCs/>
          <w:sz w:val="24"/>
          <w:szCs w:val="24"/>
          <w:lang w:val="en-CA"/>
        </w:rPr>
      </w:pPr>
      <w:r>
        <w:rPr>
          <w:rFonts w:ascii="Times New Roman" w:eastAsia="Rockwell" w:hAnsi="Times New Roman" w:cs="Times New Roman"/>
          <w:b/>
          <w:bCs/>
          <w:sz w:val="24"/>
          <w:szCs w:val="24"/>
          <w:lang w:val="en-CA"/>
        </w:rPr>
        <w:t xml:space="preserve">                  </w:t>
      </w:r>
      <w:r w:rsidRPr="00E744CF">
        <w:rPr>
          <w:rFonts w:ascii="Times New Roman" w:eastAsia="Rockwell" w:hAnsi="Times New Roman" w:cs="Times New Roman"/>
          <w:b/>
          <w:bCs/>
          <w:sz w:val="24"/>
          <w:szCs w:val="24"/>
          <w:lang w:val="en-CA"/>
        </w:rPr>
        <w:t>Field: Matter Science</w:t>
      </w:r>
    </w:p>
    <w:p w:rsidR="0027638C" w:rsidRPr="00E744CF" w:rsidRDefault="0027638C" w:rsidP="0027638C">
      <w:pPr>
        <w:pStyle w:val="Sansinterligne"/>
        <w:spacing w:line="360" w:lineRule="auto"/>
        <w:ind w:left="2124"/>
        <w:rPr>
          <w:rFonts w:ascii="Times New Roman" w:eastAsia="Rockwell" w:hAnsi="Times New Roman" w:cs="Times New Roman"/>
          <w:b/>
          <w:bCs/>
          <w:sz w:val="24"/>
          <w:szCs w:val="24"/>
          <w:lang w:val="en-CA"/>
        </w:rPr>
      </w:pPr>
      <w:r>
        <w:rPr>
          <w:rFonts w:ascii="Times New Roman" w:eastAsia="Rockwell" w:hAnsi="Times New Roman" w:cs="Times New Roman"/>
          <w:b/>
          <w:bCs/>
          <w:sz w:val="24"/>
          <w:szCs w:val="24"/>
          <w:lang w:val="en-CA"/>
        </w:rPr>
        <w:t xml:space="preserve">                  </w:t>
      </w:r>
      <w:r w:rsidRPr="00E744CF">
        <w:rPr>
          <w:rFonts w:ascii="Times New Roman" w:eastAsia="Rockwell" w:hAnsi="Times New Roman" w:cs="Times New Roman"/>
          <w:b/>
          <w:bCs/>
          <w:sz w:val="24"/>
          <w:szCs w:val="24"/>
          <w:lang w:val="en-CA"/>
        </w:rPr>
        <w:t>Branch: Physics</w:t>
      </w:r>
    </w:p>
    <w:p w:rsidR="0027638C" w:rsidRPr="00E744CF" w:rsidRDefault="0027638C" w:rsidP="0027638C">
      <w:pPr>
        <w:pStyle w:val="Sansinterligne"/>
        <w:spacing w:line="360" w:lineRule="auto"/>
        <w:ind w:left="2124"/>
        <w:rPr>
          <w:rFonts w:ascii="Times New Roman" w:hAnsi="Times New Roman" w:cs="Times New Roman"/>
          <w:b/>
          <w:bCs/>
          <w:sz w:val="24"/>
          <w:szCs w:val="24"/>
          <w:lang w:val="en-US"/>
        </w:rPr>
      </w:pPr>
      <w:r>
        <w:rPr>
          <w:rFonts w:ascii="Times New Roman" w:eastAsia="Rockwell" w:hAnsi="Times New Roman" w:cs="Times New Roman"/>
          <w:b/>
          <w:bCs/>
          <w:sz w:val="24"/>
          <w:szCs w:val="24"/>
          <w:lang w:val="en-US"/>
        </w:rPr>
        <w:t xml:space="preserve">                  </w:t>
      </w:r>
      <w:r w:rsidRPr="00E744CF">
        <w:rPr>
          <w:rFonts w:ascii="Times New Roman" w:eastAsia="Rockwell" w:hAnsi="Times New Roman" w:cs="Times New Roman"/>
          <w:b/>
          <w:bCs/>
          <w:sz w:val="24"/>
          <w:szCs w:val="24"/>
          <w:lang w:val="en-US"/>
        </w:rPr>
        <w:t>Specialty: Radiation Physics</w:t>
      </w:r>
    </w:p>
    <w:p w:rsidR="0027638C" w:rsidRPr="002C0B04" w:rsidRDefault="0027638C" w:rsidP="0027638C">
      <w:pPr>
        <w:tabs>
          <w:tab w:val="left" w:pos="465"/>
          <w:tab w:val="center" w:pos="4535"/>
          <w:tab w:val="left" w:pos="4845"/>
        </w:tabs>
        <w:spacing w:after="0" w:line="240" w:lineRule="auto"/>
        <w:jc w:val="center"/>
        <w:rPr>
          <w:rFonts w:ascii="Calibri" w:hAnsi="Calibri" w:cs="Calibri"/>
          <w:b/>
          <w:iCs/>
          <w:sz w:val="36"/>
          <w:szCs w:val="28"/>
          <w:u w:val="single"/>
          <w:lang w:val="en-US"/>
        </w:rPr>
      </w:pPr>
      <w:r>
        <w:rPr>
          <w:rFonts w:ascii="Calibri" w:hAnsi="Calibri" w:cs="Calibri"/>
          <w:b/>
          <w:iCs/>
          <w:noProof/>
          <w:sz w:val="36"/>
          <w:szCs w:val="28"/>
          <w:u w:val="single"/>
          <w:lang w:eastAsia="fr-FR"/>
        </w:rPr>
        <mc:AlternateContent>
          <mc:Choice Requires="wps">
            <w:drawing>
              <wp:anchor distT="0" distB="0" distL="114300" distR="114300" simplePos="0" relativeHeight="251659264" behindDoc="0" locked="0" layoutInCell="1" allowOverlap="1">
                <wp:simplePos x="0" y="0"/>
                <wp:positionH relativeFrom="margin">
                  <wp:posOffset>-287655</wp:posOffset>
                </wp:positionH>
                <wp:positionV relativeFrom="paragraph">
                  <wp:posOffset>335280</wp:posOffset>
                </wp:positionV>
                <wp:extent cx="6026150" cy="1363980"/>
                <wp:effectExtent l="19050" t="19050" r="50800" b="64770"/>
                <wp:wrapNone/>
                <wp:docPr id="18" name="Rectangle à coins arrondi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6150" cy="1363980"/>
                        </a:xfrm>
                        <a:prstGeom prst="roundRect">
                          <a:avLst>
                            <a:gd name="adj" fmla="val 16667"/>
                          </a:avLst>
                        </a:prstGeom>
                        <a:noFill/>
                        <a:ln w="31750">
                          <a:solidFill>
                            <a:srgbClr val="BFBFBF"/>
                          </a:solidFill>
                          <a:round/>
                          <a:headEnd/>
                          <a:tailEnd/>
                        </a:ln>
                        <a:effectLst>
                          <a:outerShdw dist="35921" dir="2700000" algn="ctr" rotWithShape="0">
                            <a:srgbClr val="D8D8D8"/>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136371" id="Rectangle à coins arrondis 18" o:spid="_x0000_s1026" style="position:absolute;margin-left:-22.65pt;margin-top:26.4pt;width:474.5pt;height:107.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" filled="f" strokecolor="#bfbfbf" strokeweight="2.5pt">
                <v:shadow on="t" color="#d8d8d8"/>
                <w10:wrap anchorx="margin"/>
              </v:roundrect>
            </w:pict>
          </mc:Fallback>
        </mc:AlternateContent>
      </w:r>
      <w:r>
        <w:rPr>
          <w:rFonts w:ascii="Calibri" w:hAnsi="Calibri" w:cs="Calibri"/>
          <w:b/>
          <w:iCs/>
          <w:sz w:val="36"/>
          <w:szCs w:val="28"/>
          <w:u w:val="single"/>
          <w:lang w:val="en-US"/>
        </w:rPr>
        <w:t>Titl</w:t>
      </w:r>
      <w:r w:rsidRPr="002C0B04">
        <w:rPr>
          <w:rFonts w:ascii="Calibri" w:hAnsi="Calibri" w:cs="Calibri"/>
          <w:b/>
          <w:iCs/>
          <w:sz w:val="36"/>
          <w:szCs w:val="28"/>
          <w:u w:val="single"/>
          <w:lang w:val="en-US"/>
        </w:rPr>
        <w:t>e</w:t>
      </w:r>
    </w:p>
    <w:p w:rsidR="0027638C" w:rsidRPr="002C0B04" w:rsidRDefault="0027638C" w:rsidP="0027638C">
      <w:pPr>
        <w:tabs>
          <w:tab w:val="left" w:pos="465"/>
          <w:tab w:val="center" w:pos="4535"/>
          <w:tab w:val="left" w:pos="4845"/>
        </w:tabs>
        <w:spacing w:after="0" w:line="240" w:lineRule="auto"/>
        <w:jc w:val="center"/>
        <w:rPr>
          <w:rFonts w:ascii="Calibri" w:hAnsi="Calibri" w:cs="Calibri"/>
          <w:b/>
          <w:iCs/>
          <w:sz w:val="36"/>
          <w:szCs w:val="28"/>
          <w:u w:val="single"/>
          <w:lang w:val="en-US"/>
        </w:rPr>
      </w:pPr>
    </w:p>
    <w:p w:rsidR="0027638C" w:rsidRDefault="0027638C" w:rsidP="0027638C">
      <w:pPr>
        <w:tabs>
          <w:tab w:val="left" w:pos="465"/>
          <w:tab w:val="center" w:pos="4535"/>
          <w:tab w:val="left" w:pos="4845"/>
        </w:tabs>
        <w:spacing w:after="0" w:line="240" w:lineRule="auto"/>
        <w:rPr>
          <w:rFonts w:ascii="Calibri" w:hAnsi="Calibri" w:cs="Calibri"/>
          <w:sz w:val="32"/>
          <w:szCs w:val="28"/>
          <w:lang w:val="en-CA"/>
        </w:rPr>
      </w:pPr>
    </w:p>
    <w:p w:rsidR="0027638C" w:rsidRPr="00E744CF" w:rsidRDefault="0027638C" w:rsidP="0027638C">
      <w:pPr>
        <w:tabs>
          <w:tab w:val="left" w:pos="465"/>
          <w:tab w:val="center" w:pos="4535"/>
          <w:tab w:val="left" w:pos="4845"/>
        </w:tabs>
        <w:spacing w:after="0"/>
        <w:rPr>
          <w:rFonts w:ascii="Times New Roman" w:hAnsi="Times New Roman"/>
          <w:b/>
          <w:bCs/>
          <w:i/>
          <w:iCs/>
          <w:sz w:val="32"/>
          <w:szCs w:val="28"/>
          <w:lang w:val="en-CA"/>
        </w:rPr>
      </w:pPr>
      <w:r w:rsidRPr="00E744CF">
        <w:rPr>
          <w:rFonts w:ascii="Times New Roman" w:hAnsi="Times New Roman"/>
          <w:b/>
          <w:bCs/>
          <w:i/>
          <w:iCs/>
          <w:sz w:val="32"/>
          <w:szCs w:val="28"/>
          <w:lang w:val="en-CA"/>
        </w:rPr>
        <w:t xml:space="preserve">The calculation of the radiological properties and Response of </w:t>
      </w:r>
    </w:p>
    <w:p w:rsidR="0027638C" w:rsidRPr="00E744CF" w:rsidRDefault="0027638C" w:rsidP="0027638C">
      <w:pPr>
        <w:tabs>
          <w:tab w:val="left" w:pos="465"/>
          <w:tab w:val="center" w:pos="4535"/>
          <w:tab w:val="left" w:pos="4845"/>
        </w:tabs>
        <w:spacing w:after="0"/>
        <w:rPr>
          <w:rFonts w:ascii="Times New Roman" w:hAnsi="Times New Roman"/>
          <w:b/>
          <w:bCs/>
          <w:i/>
          <w:iCs/>
          <w:sz w:val="32"/>
          <w:szCs w:val="28"/>
          <w:lang w:val="en-CA"/>
        </w:rPr>
      </w:pPr>
      <w:proofErr w:type="gramStart"/>
      <w:r w:rsidRPr="00E744CF">
        <w:rPr>
          <w:rFonts w:ascii="Times New Roman" w:hAnsi="Times New Roman"/>
          <w:b/>
          <w:bCs/>
          <w:i/>
          <w:iCs/>
          <w:sz w:val="32"/>
          <w:szCs w:val="28"/>
          <w:lang w:val="en-CA"/>
        </w:rPr>
        <w:t>a</w:t>
      </w:r>
      <w:proofErr w:type="gramEnd"/>
      <w:r w:rsidRPr="00E744CF">
        <w:rPr>
          <w:rFonts w:ascii="Times New Roman" w:hAnsi="Times New Roman"/>
          <w:b/>
          <w:bCs/>
          <w:i/>
          <w:iCs/>
          <w:sz w:val="32"/>
          <w:szCs w:val="28"/>
          <w:lang w:val="en-CA"/>
        </w:rPr>
        <w:t xml:space="preserve"> Polymer Gel Dosimeter Using UV-Visible </w:t>
      </w:r>
      <w:r>
        <w:rPr>
          <w:rFonts w:ascii="Times New Roman" w:hAnsi="Times New Roman"/>
          <w:b/>
          <w:bCs/>
          <w:i/>
          <w:iCs/>
          <w:sz w:val="32"/>
          <w:szCs w:val="28"/>
          <w:lang w:val="en-CA"/>
        </w:rPr>
        <w:t>Spectrophotomete</w:t>
      </w:r>
      <w:r w:rsidRPr="00E744CF">
        <w:rPr>
          <w:rFonts w:ascii="Times New Roman" w:hAnsi="Times New Roman"/>
          <w:b/>
          <w:bCs/>
          <w:i/>
          <w:iCs/>
          <w:sz w:val="32"/>
          <w:szCs w:val="28"/>
          <w:lang w:val="en-CA"/>
        </w:rPr>
        <w:t>r</w:t>
      </w:r>
    </w:p>
    <w:p w:rsidR="0027638C" w:rsidRDefault="0027638C" w:rsidP="0027638C">
      <w:pPr>
        <w:tabs>
          <w:tab w:val="left" w:pos="465"/>
          <w:tab w:val="center" w:pos="4535"/>
          <w:tab w:val="left" w:pos="4845"/>
        </w:tabs>
        <w:spacing w:after="0" w:line="240" w:lineRule="auto"/>
        <w:rPr>
          <w:rFonts w:ascii="Calibri" w:hAnsi="Calibri" w:cs="Calibri"/>
          <w:sz w:val="32"/>
          <w:szCs w:val="28"/>
          <w:lang w:val="en-CA"/>
        </w:rPr>
      </w:pPr>
    </w:p>
    <w:p w:rsidR="0027638C" w:rsidRPr="00580560" w:rsidRDefault="0027638C" w:rsidP="0027638C">
      <w:pPr>
        <w:tabs>
          <w:tab w:val="left" w:pos="465"/>
          <w:tab w:val="center" w:pos="4535"/>
          <w:tab w:val="left" w:pos="4845"/>
        </w:tabs>
        <w:spacing w:after="0" w:line="240" w:lineRule="auto"/>
        <w:rPr>
          <w:rFonts w:ascii="Calibri" w:hAnsi="Calibri" w:cs="Calibri"/>
          <w:sz w:val="32"/>
          <w:szCs w:val="28"/>
          <w:lang w:val="en-CA"/>
        </w:rPr>
      </w:pPr>
    </w:p>
    <w:tbl>
      <w:tblPr>
        <w:tblW w:w="0" w:type="auto"/>
        <w:tblLook w:val="04A0" w:firstRow="1" w:lastRow="0" w:firstColumn="1" w:lastColumn="0" w:noHBand="0" w:noVBand="1"/>
      </w:tblPr>
      <w:tblGrid>
        <w:gridCol w:w="3742"/>
        <w:gridCol w:w="1391"/>
        <w:gridCol w:w="3939"/>
      </w:tblGrid>
      <w:tr w:rsidR="0027638C" w:rsidRPr="0027638C" w:rsidTr="009C48C0">
        <w:trPr>
          <w:trHeight w:val="815"/>
        </w:trPr>
        <w:tc>
          <w:tcPr>
            <w:tcW w:w="3794" w:type="dxa"/>
            <w:shd w:val="clear" w:color="auto" w:fill="auto"/>
            <w:vAlign w:val="center"/>
          </w:tcPr>
          <w:p w:rsidR="0027638C" w:rsidRDefault="0027638C" w:rsidP="009C48C0">
            <w:pPr>
              <w:autoSpaceDE w:val="0"/>
              <w:autoSpaceDN w:val="0"/>
              <w:adjustRightInd w:val="0"/>
              <w:spacing w:after="0"/>
              <w:rPr>
                <w:rFonts w:ascii="Lucida Bright" w:hAnsi="Lucida Bright" w:cs="Calibri"/>
                <w:b/>
                <w:bCs/>
                <w:i/>
                <w:iCs/>
                <w:sz w:val="24"/>
                <w:szCs w:val="24"/>
                <w:lang w:val="en-CA" w:eastAsia="fr-FR"/>
              </w:rPr>
            </w:pPr>
          </w:p>
          <w:p w:rsidR="0027638C" w:rsidRDefault="0027638C" w:rsidP="009C48C0">
            <w:pPr>
              <w:autoSpaceDE w:val="0"/>
              <w:autoSpaceDN w:val="0"/>
              <w:adjustRightInd w:val="0"/>
              <w:spacing w:after="0"/>
              <w:rPr>
                <w:rFonts w:ascii="Lucida Bright" w:hAnsi="Lucida Bright" w:cs="Calibri"/>
                <w:b/>
                <w:bCs/>
                <w:i/>
                <w:iCs/>
                <w:sz w:val="24"/>
                <w:szCs w:val="24"/>
                <w:lang w:val="en-CA" w:eastAsia="fr-FR"/>
              </w:rPr>
            </w:pPr>
            <w:r w:rsidRPr="008935B0">
              <w:rPr>
                <w:rFonts w:ascii="Lucida Bright" w:hAnsi="Lucida Bright" w:cs="Calibri"/>
                <w:b/>
                <w:bCs/>
                <w:i/>
                <w:iCs/>
                <w:sz w:val="24"/>
                <w:szCs w:val="24"/>
                <w:lang w:val="en-CA" w:eastAsia="fr-FR"/>
              </w:rPr>
              <w:t>Presented by</w:t>
            </w:r>
          </w:p>
          <w:p w:rsidR="0027638C" w:rsidRPr="005A3A06" w:rsidRDefault="0027638C" w:rsidP="009C48C0">
            <w:pPr>
              <w:autoSpaceDE w:val="0"/>
              <w:autoSpaceDN w:val="0"/>
              <w:adjustRightInd w:val="0"/>
              <w:spacing w:after="0"/>
              <w:rPr>
                <w:rFonts w:ascii="Lucida Bright" w:hAnsi="Lucida Bright" w:cs="Calibri"/>
                <w:b/>
                <w:bCs/>
                <w:i/>
                <w:iCs/>
                <w:sz w:val="24"/>
                <w:szCs w:val="24"/>
                <w:lang w:val="en-CA" w:eastAsia="fr-FR"/>
              </w:rPr>
            </w:pPr>
            <w:proofErr w:type="spellStart"/>
            <w:r w:rsidRPr="002244A4">
              <w:rPr>
                <w:rFonts w:ascii="Calibri" w:hAnsi="Calibri" w:cs="Calibri"/>
                <w:b/>
                <w:bCs/>
                <w:sz w:val="32"/>
                <w:szCs w:val="28"/>
                <w:lang w:val="en-US"/>
              </w:rPr>
              <w:t>Sedira</w:t>
            </w:r>
            <w:proofErr w:type="spellEnd"/>
            <w:r w:rsidRPr="002244A4">
              <w:rPr>
                <w:rFonts w:ascii="Calibri" w:hAnsi="Calibri" w:cs="Calibri"/>
                <w:b/>
                <w:bCs/>
                <w:sz w:val="32"/>
                <w:szCs w:val="28"/>
                <w:lang w:val="en-US"/>
              </w:rPr>
              <w:t xml:space="preserve"> </w:t>
            </w:r>
            <w:proofErr w:type="spellStart"/>
            <w:r w:rsidRPr="002244A4">
              <w:rPr>
                <w:rFonts w:ascii="Calibri" w:hAnsi="Calibri" w:cs="Calibri"/>
                <w:b/>
                <w:bCs/>
                <w:sz w:val="32"/>
                <w:szCs w:val="28"/>
                <w:lang w:val="en-US"/>
              </w:rPr>
              <w:t>Fairouz</w:t>
            </w:r>
            <w:proofErr w:type="spellEnd"/>
          </w:p>
          <w:p w:rsidR="0027638C" w:rsidRPr="002244A4" w:rsidRDefault="0027638C" w:rsidP="009C48C0">
            <w:pPr>
              <w:tabs>
                <w:tab w:val="left" w:pos="465"/>
                <w:tab w:val="center" w:pos="4535"/>
                <w:tab w:val="left" w:pos="4845"/>
              </w:tabs>
              <w:spacing w:after="0" w:line="360" w:lineRule="auto"/>
              <w:rPr>
                <w:rFonts w:ascii="Calibri" w:hAnsi="Calibri" w:cs="Calibri"/>
                <w:b/>
                <w:bCs/>
                <w:sz w:val="32"/>
                <w:szCs w:val="28"/>
                <w:lang w:val="en-US"/>
              </w:rPr>
            </w:pPr>
            <w:proofErr w:type="spellStart"/>
            <w:r w:rsidRPr="002244A4">
              <w:rPr>
                <w:rFonts w:ascii="Calibri" w:hAnsi="Calibri" w:cs="Calibri"/>
                <w:b/>
                <w:bCs/>
                <w:sz w:val="32"/>
                <w:szCs w:val="28"/>
                <w:lang w:val="en-US"/>
              </w:rPr>
              <w:t>Y</w:t>
            </w:r>
            <w:r>
              <w:rPr>
                <w:rFonts w:ascii="Calibri" w:hAnsi="Calibri" w:cs="Calibri"/>
                <w:b/>
                <w:bCs/>
                <w:sz w:val="32"/>
                <w:szCs w:val="28"/>
                <w:lang w:val="en-US"/>
              </w:rPr>
              <w:t>ahia</w:t>
            </w:r>
            <w:proofErr w:type="spellEnd"/>
            <w:r>
              <w:rPr>
                <w:rFonts w:ascii="Calibri" w:hAnsi="Calibri" w:cs="Calibri"/>
                <w:b/>
                <w:bCs/>
                <w:sz w:val="32"/>
                <w:szCs w:val="28"/>
                <w:lang w:val="en-US"/>
              </w:rPr>
              <w:t xml:space="preserve"> </w:t>
            </w:r>
            <w:proofErr w:type="spellStart"/>
            <w:r>
              <w:rPr>
                <w:rFonts w:ascii="Calibri" w:hAnsi="Calibri" w:cs="Calibri"/>
                <w:b/>
                <w:bCs/>
                <w:sz w:val="32"/>
                <w:szCs w:val="28"/>
                <w:lang w:val="en-US"/>
              </w:rPr>
              <w:t>Salsabil</w:t>
            </w:r>
            <w:proofErr w:type="spellEnd"/>
          </w:p>
        </w:tc>
        <w:tc>
          <w:tcPr>
            <w:tcW w:w="1417" w:type="dxa"/>
            <w:shd w:val="clear" w:color="auto" w:fill="auto"/>
            <w:vAlign w:val="center"/>
          </w:tcPr>
          <w:p w:rsidR="0027638C" w:rsidRPr="00580560" w:rsidRDefault="0027638C" w:rsidP="009C48C0">
            <w:pPr>
              <w:tabs>
                <w:tab w:val="left" w:pos="465"/>
                <w:tab w:val="center" w:pos="4535"/>
                <w:tab w:val="left" w:pos="4845"/>
              </w:tabs>
              <w:spacing w:after="0" w:line="360" w:lineRule="auto"/>
              <w:jc w:val="center"/>
              <w:rPr>
                <w:rFonts w:ascii="Calibri" w:hAnsi="Calibri" w:cs="Calibri"/>
                <w:sz w:val="32"/>
                <w:szCs w:val="28"/>
                <w:lang w:val="en-CA"/>
              </w:rPr>
            </w:pPr>
          </w:p>
        </w:tc>
        <w:tc>
          <w:tcPr>
            <w:tcW w:w="3999" w:type="dxa"/>
            <w:shd w:val="clear" w:color="auto" w:fill="auto"/>
            <w:vAlign w:val="center"/>
          </w:tcPr>
          <w:p w:rsidR="0027638C" w:rsidRPr="002244A4" w:rsidRDefault="0027638C" w:rsidP="009C48C0">
            <w:pPr>
              <w:autoSpaceDE w:val="0"/>
              <w:autoSpaceDN w:val="0"/>
              <w:adjustRightInd w:val="0"/>
              <w:spacing w:after="0"/>
              <w:jc w:val="center"/>
              <w:rPr>
                <w:rFonts w:ascii="Lucida Bright" w:hAnsi="Lucida Bright" w:cs="Calibri"/>
                <w:b/>
                <w:bCs/>
                <w:i/>
                <w:iCs/>
                <w:sz w:val="24"/>
                <w:szCs w:val="24"/>
                <w:lang w:val="en-US" w:eastAsia="fr-FR"/>
              </w:rPr>
            </w:pPr>
            <w:r w:rsidRPr="002244A4">
              <w:rPr>
                <w:rFonts w:ascii="Lucida Bright" w:hAnsi="Lucida Bright" w:cs="Calibri"/>
                <w:b/>
                <w:bCs/>
                <w:i/>
                <w:iCs/>
                <w:sz w:val="24"/>
                <w:szCs w:val="24"/>
                <w:lang w:val="en-US" w:eastAsia="fr-FR"/>
              </w:rPr>
              <w:t>Directed by</w:t>
            </w:r>
          </w:p>
          <w:p w:rsidR="0027638C" w:rsidRPr="002244A4" w:rsidRDefault="0027638C" w:rsidP="009C48C0">
            <w:pPr>
              <w:tabs>
                <w:tab w:val="left" w:pos="465"/>
                <w:tab w:val="center" w:pos="4535"/>
                <w:tab w:val="left" w:pos="4845"/>
              </w:tabs>
              <w:spacing w:after="0" w:line="360" w:lineRule="auto"/>
              <w:jc w:val="center"/>
              <w:rPr>
                <w:rFonts w:ascii="Calibri" w:hAnsi="Calibri" w:cs="Calibri"/>
                <w:sz w:val="32"/>
                <w:szCs w:val="28"/>
                <w:lang w:val="en-US"/>
              </w:rPr>
            </w:pPr>
            <w:r>
              <w:rPr>
                <w:rFonts w:ascii="Calibri" w:hAnsi="Calibri" w:cs="Calibri"/>
                <w:b/>
                <w:bCs/>
                <w:sz w:val="32"/>
                <w:szCs w:val="32"/>
                <w:lang w:val="en-US" w:eastAsia="fr-FR"/>
              </w:rPr>
              <w:t xml:space="preserve">                </w:t>
            </w:r>
            <w:proofErr w:type="spellStart"/>
            <w:proofErr w:type="gramStart"/>
            <w:r w:rsidRPr="002244A4">
              <w:rPr>
                <w:rFonts w:ascii="Calibri" w:hAnsi="Calibri" w:cs="Calibri"/>
                <w:b/>
                <w:bCs/>
                <w:sz w:val="32"/>
                <w:szCs w:val="32"/>
                <w:lang w:val="en-US" w:eastAsia="fr-FR"/>
              </w:rPr>
              <w:t>Pr</w:t>
            </w:r>
            <w:proofErr w:type="spellEnd"/>
            <w:r w:rsidRPr="002244A4">
              <w:rPr>
                <w:rFonts w:ascii="Calibri" w:hAnsi="Calibri" w:cs="Calibri"/>
                <w:b/>
                <w:bCs/>
                <w:sz w:val="32"/>
                <w:szCs w:val="32"/>
                <w:lang w:val="en-US" w:eastAsia="fr-FR"/>
              </w:rPr>
              <w:t> .</w:t>
            </w:r>
            <w:proofErr w:type="gramEnd"/>
            <w:r w:rsidRPr="002244A4">
              <w:rPr>
                <w:rFonts w:ascii="Calibri" w:hAnsi="Calibri" w:cs="Calibri"/>
                <w:b/>
                <w:bCs/>
                <w:sz w:val="32"/>
                <w:szCs w:val="32"/>
                <w:lang w:val="en-US" w:eastAsia="fr-FR"/>
              </w:rPr>
              <w:t xml:space="preserve"> </w:t>
            </w:r>
            <w:proofErr w:type="spellStart"/>
            <w:r>
              <w:rPr>
                <w:rFonts w:ascii="Calibri" w:hAnsi="Calibri" w:cs="Calibri"/>
                <w:b/>
                <w:bCs/>
                <w:sz w:val="32"/>
                <w:szCs w:val="32"/>
                <w:lang w:val="en-US" w:eastAsia="fr-FR"/>
              </w:rPr>
              <w:t>Nadjla</w:t>
            </w:r>
            <w:proofErr w:type="spellEnd"/>
            <w:r>
              <w:rPr>
                <w:rFonts w:ascii="Calibri" w:hAnsi="Calibri" w:cs="Calibri"/>
                <w:b/>
                <w:bCs/>
                <w:sz w:val="32"/>
                <w:szCs w:val="32"/>
                <w:lang w:val="en-US" w:eastAsia="fr-FR"/>
              </w:rPr>
              <w:t xml:space="preserve">  </w:t>
            </w:r>
            <w:proofErr w:type="spellStart"/>
            <w:r>
              <w:rPr>
                <w:rFonts w:ascii="Calibri" w:hAnsi="Calibri" w:cs="Calibri"/>
                <w:b/>
                <w:bCs/>
                <w:sz w:val="32"/>
                <w:szCs w:val="32"/>
                <w:lang w:val="en-US" w:eastAsia="fr-FR"/>
              </w:rPr>
              <w:t>Bourbia</w:t>
            </w:r>
            <w:proofErr w:type="spellEnd"/>
          </w:p>
        </w:tc>
      </w:tr>
    </w:tbl>
    <w:p w:rsidR="0027638C" w:rsidRPr="00835894" w:rsidRDefault="0027638C" w:rsidP="0027638C">
      <w:pPr>
        <w:tabs>
          <w:tab w:val="left" w:pos="465"/>
          <w:tab w:val="center" w:pos="4535"/>
          <w:tab w:val="left" w:pos="4845"/>
        </w:tabs>
        <w:spacing w:after="0" w:line="480" w:lineRule="auto"/>
        <w:rPr>
          <w:rFonts w:ascii="Calibri" w:hAnsi="Calibri" w:cs="Calibri"/>
          <w:b/>
          <w:sz w:val="24"/>
          <w:szCs w:val="24"/>
          <w:lang w:val="en-CA"/>
        </w:rPr>
      </w:pPr>
      <w:r w:rsidRPr="00835894">
        <w:rPr>
          <w:rFonts w:ascii="Lucida Calligraphy" w:eastAsia="Calibri" w:hAnsi="Lucida Calligraphy"/>
          <w:b/>
          <w:bCs/>
          <w:sz w:val="28"/>
          <w:szCs w:val="28"/>
          <w:lang w:val="en-US"/>
        </w:rPr>
        <w:t xml:space="preserve">Examination </w:t>
      </w:r>
      <w:proofErr w:type="gramStart"/>
      <w:r w:rsidRPr="00835894">
        <w:rPr>
          <w:rFonts w:ascii="Lucida Calligraphy" w:eastAsia="Calibri" w:hAnsi="Lucida Calligraphy"/>
          <w:b/>
          <w:bCs/>
          <w:sz w:val="28"/>
          <w:szCs w:val="28"/>
          <w:lang w:val="en-US"/>
        </w:rPr>
        <w:t>jury :</w:t>
      </w:r>
      <w:proofErr w:type="gramEnd"/>
    </w:p>
    <w:tbl>
      <w:tblPr>
        <w:tblW w:w="0" w:type="auto"/>
        <w:jc w:val="center"/>
        <w:tblLook w:val="04A0" w:firstRow="1" w:lastRow="0" w:firstColumn="1" w:lastColumn="0" w:noHBand="0" w:noVBand="1"/>
      </w:tblPr>
      <w:tblGrid>
        <w:gridCol w:w="1876"/>
        <w:gridCol w:w="2519"/>
        <w:gridCol w:w="4675"/>
      </w:tblGrid>
      <w:tr w:rsidR="0027638C" w:rsidRPr="002244A4" w:rsidTr="009C48C0">
        <w:trPr>
          <w:trHeight w:hRule="exact" w:val="287"/>
          <w:jc w:val="center"/>
        </w:trPr>
        <w:tc>
          <w:tcPr>
            <w:tcW w:w="1876" w:type="dxa"/>
            <w:shd w:val="clear" w:color="auto" w:fill="auto"/>
          </w:tcPr>
          <w:p w:rsidR="0027638C" w:rsidRPr="002244A4" w:rsidRDefault="0027638C" w:rsidP="009C48C0">
            <w:pPr>
              <w:tabs>
                <w:tab w:val="left" w:pos="465"/>
                <w:tab w:val="center" w:pos="4535"/>
                <w:tab w:val="left" w:pos="4845"/>
              </w:tabs>
              <w:spacing w:after="0" w:line="240" w:lineRule="auto"/>
              <w:rPr>
                <w:rFonts w:ascii="Calibri" w:hAnsi="Calibri" w:cs="Calibri"/>
                <w:b/>
                <w:sz w:val="24"/>
                <w:szCs w:val="24"/>
                <w:lang w:val="en-US"/>
              </w:rPr>
            </w:pPr>
            <w:bookmarkStart w:id="1" w:name="_Hlk168090609"/>
            <w:r w:rsidRPr="002244A4">
              <w:rPr>
                <w:rFonts w:ascii="Calibri" w:hAnsi="Calibri" w:cs="Calibri"/>
                <w:b/>
                <w:sz w:val="24"/>
                <w:szCs w:val="24"/>
                <w:lang w:val="en-US"/>
              </w:rPr>
              <w:t>President</w:t>
            </w:r>
          </w:p>
        </w:tc>
        <w:tc>
          <w:tcPr>
            <w:tcW w:w="2519" w:type="dxa"/>
            <w:shd w:val="clear" w:color="auto" w:fill="auto"/>
          </w:tcPr>
          <w:p w:rsidR="0027638C" w:rsidRPr="002244A4" w:rsidRDefault="0027638C" w:rsidP="009C48C0">
            <w:pPr>
              <w:tabs>
                <w:tab w:val="left" w:pos="465"/>
                <w:tab w:val="center" w:pos="4535"/>
                <w:tab w:val="left" w:pos="4845"/>
              </w:tabs>
              <w:spacing w:after="0" w:line="240" w:lineRule="auto"/>
              <w:rPr>
                <w:rFonts w:ascii="Calibri" w:hAnsi="Calibri" w:cs="Calibri"/>
                <w:b/>
                <w:sz w:val="24"/>
                <w:szCs w:val="24"/>
                <w:lang w:val="en-US"/>
              </w:rPr>
            </w:pPr>
            <w:proofErr w:type="spellStart"/>
            <w:r>
              <w:rPr>
                <w:rFonts w:ascii="Calibri" w:hAnsi="Calibri" w:cs="Calibri"/>
                <w:b/>
                <w:sz w:val="24"/>
                <w:szCs w:val="24"/>
                <w:lang w:val="en-US"/>
              </w:rPr>
              <w:t>O.</w:t>
            </w:r>
            <w:r w:rsidRPr="002244A4">
              <w:rPr>
                <w:rFonts w:ascii="Calibri" w:hAnsi="Calibri" w:cs="Calibri"/>
                <w:b/>
                <w:sz w:val="24"/>
                <w:szCs w:val="24"/>
                <w:lang w:val="en-US"/>
              </w:rPr>
              <w:t>Boukhenfouf</w:t>
            </w:r>
            <w:proofErr w:type="spellEnd"/>
            <w:r w:rsidRPr="002244A4">
              <w:rPr>
                <w:rFonts w:ascii="Calibri" w:hAnsi="Calibri" w:cs="Calibri"/>
                <w:b/>
                <w:sz w:val="24"/>
                <w:szCs w:val="24"/>
                <w:lang w:val="en-US"/>
              </w:rPr>
              <w:t xml:space="preserve"> </w:t>
            </w:r>
            <w:r>
              <w:rPr>
                <w:rFonts w:ascii="Calibri" w:hAnsi="Calibri" w:cs="Calibri"/>
                <w:b/>
                <w:sz w:val="24"/>
                <w:szCs w:val="24"/>
                <w:lang w:val="en-US"/>
              </w:rPr>
              <w:t xml:space="preserve">   MCA</w:t>
            </w:r>
          </w:p>
        </w:tc>
        <w:tc>
          <w:tcPr>
            <w:tcW w:w="4675" w:type="dxa"/>
            <w:shd w:val="clear" w:color="auto" w:fill="auto"/>
          </w:tcPr>
          <w:p w:rsidR="0027638C" w:rsidRPr="002244A4" w:rsidRDefault="0027638C" w:rsidP="009C48C0">
            <w:pPr>
              <w:tabs>
                <w:tab w:val="left" w:pos="465"/>
                <w:tab w:val="center" w:pos="4535"/>
                <w:tab w:val="left" w:pos="4845"/>
              </w:tabs>
              <w:spacing w:after="0" w:line="240" w:lineRule="auto"/>
              <w:rPr>
                <w:rFonts w:ascii="Calibri" w:hAnsi="Calibri" w:cs="Calibri"/>
                <w:b/>
                <w:sz w:val="24"/>
                <w:szCs w:val="24"/>
                <w:lang w:val="en-US"/>
              </w:rPr>
            </w:pPr>
            <w:r w:rsidRPr="002244A4">
              <w:rPr>
                <w:rFonts w:ascii="Calibri" w:hAnsi="Calibri" w:cs="Calibri"/>
                <w:b/>
                <w:sz w:val="24"/>
                <w:szCs w:val="24"/>
                <w:lang w:val="en-US"/>
              </w:rPr>
              <w:t xml:space="preserve">University </w:t>
            </w:r>
            <w:proofErr w:type="spellStart"/>
            <w:r w:rsidRPr="002244A4">
              <w:rPr>
                <w:rFonts w:ascii="Calibri" w:hAnsi="Calibri" w:cs="Calibri"/>
                <w:b/>
                <w:sz w:val="24"/>
                <w:szCs w:val="24"/>
                <w:lang w:val="en-US"/>
              </w:rPr>
              <w:t>Ferhat</w:t>
            </w:r>
            <w:proofErr w:type="spellEnd"/>
            <w:r w:rsidRPr="002244A4">
              <w:rPr>
                <w:rFonts w:ascii="Calibri" w:hAnsi="Calibri" w:cs="Calibri"/>
                <w:b/>
                <w:sz w:val="24"/>
                <w:szCs w:val="24"/>
                <w:lang w:val="en-US"/>
              </w:rPr>
              <w:t xml:space="preserve"> Abbas</w:t>
            </w:r>
            <w:r>
              <w:rPr>
                <w:rFonts w:ascii="Calibri" w:hAnsi="Calibri" w:cs="Calibri"/>
                <w:b/>
                <w:sz w:val="24"/>
                <w:szCs w:val="24"/>
                <w:lang w:val="en-US"/>
              </w:rPr>
              <w:t xml:space="preserve"> </w:t>
            </w:r>
            <w:proofErr w:type="spellStart"/>
            <w:r>
              <w:rPr>
                <w:rFonts w:ascii="Calibri" w:hAnsi="Calibri" w:cs="Calibri"/>
                <w:b/>
                <w:sz w:val="24"/>
                <w:szCs w:val="24"/>
                <w:lang w:val="en-US"/>
              </w:rPr>
              <w:t>sétif</w:t>
            </w:r>
            <w:proofErr w:type="spellEnd"/>
            <w:r>
              <w:rPr>
                <w:rFonts w:ascii="Calibri" w:hAnsi="Calibri" w:cs="Calibri"/>
                <w:b/>
                <w:sz w:val="24"/>
                <w:szCs w:val="24"/>
                <w:lang w:val="en-US"/>
              </w:rPr>
              <w:t xml:space="preserve"> 1</w:t>
            </w:r>
          </w:p>
        </w:tc>
      </w:tr>
      <w:tr w:rsidR="0027638C" w:rsidTr="009C48C0">
        <w:trPr>
          <w:trHeight w:hRule="exact" w:val="287"/>
          <w:jc w:val="center"/>
        </w:trPr>
        <w:tc>
          <w:tcPr>
            <w:tcW w:w="1876" w:type="dxa"/>
            <w:shd w:val="clear" w:color="auto" w:fill="auto"/>
          </w:tcPr>
          <w:p w:rsidR="0027638C" w:rsidRPr="002244A4" w:rsidRDefault="0027638C" w:rsidP="009C48C0">
            <w:pPr>
              <w:tabs>
                <w:tab w:val="left" w:pos="465"/>
                <w:tab w:val="center" w:pos="4535"/>
                <w:tab w:val="left" w:pos="4845"/>
              </w:tabs>
              <w:spacing w:after="0" w:line="240" w:lineRule="auto"/>
              <w:rPr>
                <w:rFonts w:ascii="Calibri" w:hAnsi="Calibri" w:cs="Calibri"/>
                <w:b/>
                <w:sz w:val="24"/>
                <w:szCs w:val="24"/>
                <w:lang w:val="en-US"/>
              </w:rPr>
            </w:pPr>
            <w:r w:rsidRPr="002244A4">
              <w:rPr>
                <w:rFonts w:ascii="Calibri" w:hAnsi="Calibri" w:cs="Calibri"/>
                <w:b/>
                <w:sz w:val="24"/>
                <w:szCs w:val="24"/>
                <w:lang w:val="en-US"/>
              </w:rPr>
              <w:t>Supervisor</w:t>
            </w:r>
          </w:p>
        </w:tc>
        <w:tc>
          <w:tcPr>
            <w:tcW w:w="2519" w:type="dxa"/>
            <w:shd w:val="clear" w:color="auto" w:fill="auto"/>
          </w:tcPr>
          <w:p w:rsidR="0027638C" w:rsidRPr="006C0918" w:rsidRDefault="0027638C" w:rsidP="009C48C0">
            <w:pPr>
              <w:tabs>
                <w:tab w:val="left" w:pos="465"/>
                <w:tab w:val="center" w:pos="4535"/>
                <w:tab w:val="left" w:pos="4845"/>
              </w:tabs>
              <w:spacing w:after="0" w:line="240" w:lineRule="auto"/>
              <w:rPr>
                <w:rFonts w:ascii="Calibri" w:hAnsi="Calibri" w:cs="Calibri"/>
                <w:b/>
                <w:sz w:val="24"/>
                <w:szCs w:val="24"/>
              </w:rPr>
            </w:pPr>
            <w:r w:rsidRPr="006C0918">
              <w:rPr>
                <w:rFonts w:ascii="Calibri" w:hAnsi="Calibri" w:cs="Calibri"/>
                <w:b/>
                <w:sz w:val="24"/>
                <w:szCs w:val="24"/>
              </w:rPr>
              <w:t xml:space="preserve">N. </w:t>
            </w:r>
            <w:proofErr w:type="spellStart"/>
            <w:r w:rsidRPr="006C0918">
              <w:rPr>
                <w:rFonts w:ascii="Calibri" w:hAnsi="Calibri" w:cs="Calibri"/>
                <w:b/>
                <w:sz w:val="24"/>
                <w:szCs w:val="24"/>
              </w:rPr>
              <w:t>Bourbia</w:t>
            </w:r>
            <w:proofErr w:type="spellEnd"/>
            <w:r>
              <w:rPr>
                <w:rFonts w:ascii="Calibri" w:hAnsi="Calibri" w:cs="Calibri"/>
                <w:b/>
                <w:sz w:val="24"/>
                <w:szCs w:val="24"/>
              </w:rPr>
              <w:t xml:space="preserve">             MCA</w:t>
            </w:r>
          </w:p>
        </w:tc>
        <w:tc>
          <w:tcPr>
            <w:tcW w:w="4675" w:type="dxa"/>
            <w:shd w:val="clear" w:color="auto" w:fill="auto"/>
          </w:tcPr>
          <w:p w:rsidR="0027638C" w:rsidRDefault="0027638C" w:rsidP="009C48C0">
            <w:pPr>
              <w:tabs>
                <w:tab w:val="left" w:pos="465"/>
                <w:tab w:val="center" w:pos="4535"/>
                <w:tab w:val="left" w:pos="4845"/>
              </w:tabs>
              <w:spacing w:after="0" w:line="240" w:lineRule="auto"/>
              <w:rPr>
                <w:rFonts w:ascii="Calibri" w:hAnsi="Calibri" w:cs="Calibri"/>
                <w:b/>
                <w:sz w:val="24"/>
                <w:szCs w:val="24"/>
              </w:rPr>
            </w:pPr>
            <w:proofErr w:type="spellStart"/>
            <w:r w:rsidRPr="00835894">
              <w:rPr>
                <w:rFonts w:ascii="Calibri" w:hAnsi="Calibri" w:cs="Calibri"/>
                <w:b/>
                <w:sz w:val="24"/>
                <w:szCs w:val="24"/>
              </w:rPr>
              <w:t>Univers</w:t>
            </w:r>
            <w:r>
              <w:rPr>
                <w:rFonts w:ascii="Calibri" w:hAnsi="Calibri" w:cs="Calibri"/>
                <w:b/>
                <w:sz w:val="24"/>
                <w:szCs w:val="24"/>
              </w:rPr>
              <w:t>ity</w:t>
            </w:r>
            <w:proofErr w:type="spellEnd"/>
            <w:r>
              <w:rPr>
                <w:rFonts w:ascii="Calibri" w:hAnsi="Calibri" w:cs="Calibri"/>
                <w:b/>
                <w:sz w:val="24"/>
                <w:szCs w:val="24"/>
              </w:rPr>
              <w:t xml:space="preserve"> les </w:t>
            </w:r>
            <w:proofErr w:type="spellStart"/>
            <w:r>
              <w:rPr>
                <w:rFonts w:ascii="Calibri" w:hAnsi="Calibri" w:cs="Calibri"/>
                <w:b/>
                <w:sz w:val="24"/>
                <w:szCs w:val="24"/>
              </w:rPr>
              <w:t>fréres</w:t>
            </w:r>
            <w:proofErr w:type="spellEnd"/>
            <w:r>
              <w:rPr>
                <w:rFonts w:ascii="Calibri" w:hAnsi="Calibri" w:cs="Calibri"/>
                <w:b/>
                <w:sz w:val="24"/>
                <w:szCs w:val="24"/>
              </w:rPr>
              <w:t xml:space="preserve"> </w:t>
            </w:r>
            <w:proofErr w:type="spellStart"/>
            <w:r>
              <w:rPr>
                <w:rFonts w:ascii="Calibri" w:hAnsi="Calibri" w:cs="Calibri"/>
                <w:b/>
                <w:sz w:val="24"/>
                <w:szCs w:val="24"/>
              </w:rPr>
              <w:t>Mentouri</w:t>
            </w:r>
            <w:proofErr w:type="spellEnd"/>
            <w:r>
              <w:rPr>
                <w:rFonts w:ascii="Calibri" w:hAnsi="Calibri" w:cs="Calibri"/>
                <w:b/>
                <w:sz w:val="24"/>
                <w:szCs w:val="24"/>
              </w:rPr>
              <w:t xml:space="preserve"> Constantine 1</w:t>
            </w:r>
          </w:p>
          <w:p w:rsidR="0027638C" w:rsidRDefault="0027638C" w:rsidP="009C48C0">
            <w:pPr>
              <w:tabs>
                <w:tab w:val="left" w:pos="465"/>
                <w:tab w:val="center" w:pos="4535"/>
                <w:tab w:val="left" w:pos="4845"/>
              </w:tabs>
              <w:spacing w:after="0" w:line="240" w:lineRule="auto"/>
              <w:rPr>
                <w:rFonts w:ascii="Calibri" w:hAnsi="Calibri" w:cs="Calibri"/>
                <w:b/>
                <w:sz w:val="24"/>
                <w:szCs w:val="24"/>
              </w:rPr>
            </w:pPr>
          </w:p>
          <w:p w:rsidR="0027638C" w:rsidRDefault="0027638C" w:rsidP="009C48C0">
            <w:pPr>
              <w:tabs>
                <w:tab w:val="left" w:pos="465"/>
                <w:tab w:val="center" w:pos="4535"/>
                <w:tab w:val="left" w:pos="4845"/>
              </w:tabs>
              <w:spacing w:after="0" w:line="240" w:lineRule="auto"/>
              <w:rPr>
                <w:rFonts w:ascii="Calibri" w:hAnsi="Calibri" w:cs="Calibri"/>
                <w:b/>
                <w:sz w:val="24"/>
                <w:szCs w:val="24"/>
              </w:rPr>
            </w:pPr>
          </w:p>
          <w:p w:rsidR="0027638C" w:rsidRDefault="0027638C" w:rsidP="009C48C0">
            <w:pPr>
              <w:tabs>
                <w:tab w:val="left" w:pos="465"/>
                <w:tab w:val="center" w:pos="4535"/>
                <w:tab w:val="left" w:pos="4845"/>
              </w:tabs>
              <w:spacing w:after="0" w:line="240" w:lineRule="auto"/>
              <w:rPr>
                <w:rFonts w:ascii="Calibri" w:hAnsi="Calibri" w:cs="Calibri"/>
                <w:b/>
                <w:sz w:val="24"/>
                <w:szCs w:val="24"/>
              </w:rPr>
            </w:pPr>
          </w:p>
        </w:tc>
      </w:tr>
      <w:tr w:rsidR="0027638C" w:rsidTr="009C48C0">
        <w:trPr>
          <w:gridAfter w:val="1"/>
          <w:wAfter w:w="4675" w:type="dxa"/>
          <w:trHeight w:hRule="exact" w:val="80"/>
          <w:jc w:val="center"/>
        </w:trPr>
        <w:tc>
          <w:tcPr>
            <w:tcW w:w="1876" w:type="dxa"/>
            <w:shd w:val="clear" w:color="auto" w:fill="auto"/>
          </w:tcPr>
          <w:p w:rsidR="0027638C" w:rsidRPr="00835894" w:rsidRDefault="0027638C" w:rsidP="009C48C0">
            <w:pPr>
              <w:tabs>
                <w:tab w:val="left" w:pos="465"/>
                <w:tab w:val="center" w:pos="4535"/>
                <w:tab w:val="left" w:pos="4845"/>
              </w:tabs>
              <w:spacing w:after="0" w:line="240" w:lineRule="auto"/>
              <w:rPr>
                <w:rFonts w:ascii="Calibri" w:hAnsi="Calibri" w:cs="Calibri"/>
                <w:b/>
                <w:sz w:val="24"/>
                <w:szCs w:val="24"/>
              </w:rPr>
            </w:pPr>
          </w:p>
        </w:tc>
        <w:tc>
          <w:tcPr>
            <w:tcW w:w="2519" w:type="dxa"/>
            <w:shd w:val="clear" w:color="auto" w:fill="auto"/>
          </w:tcPr>
          <w:p w:rsidR="0027638C" w:rsidRPr="00835894" w:rsidRDefault="0027638C" w:rsidP="009C48C0">
            <w:pPr>
              <w:tabs>
                <w:tab w:val="left" w:pos="465"/>
                <w:tab w:val="center" w:pos="4535"/>
                <w:tab w:val="left" w:pos="4845"/>
              </w:tabs>
              <w:spacing w:after="0" w:line="240" w:lineRule="auto"/>
              <w:rPr>
                <w:rFonts w:ascii="Calibri" w:hAnsi="Calibri" w:cs="Calibri"/>
                <w:b/>
                <w:sz w:val="24"/>
                <w:szCs w:val="24"/>
              </w:rPr>
            </w:pPr>
          </w:p>
        </w:tc>
      </w:tr>
      <w:tr w:rsidR="0027638C" w:rsidTr="009C48C0">
        <w:trPr>
          <w:gridAfter w:val="1"/>
          <w:wAfter w:w="4675" w:type="dxa"/>
          <w:trHeight w:hRule="exact" w:val="80"/>
          <w:jc w:val="center"/>
        </w:trPr>
        <w:tc>
          <w:tcPr>
            <w:tcW w:w="1876" w:type="dxa"/>
            <w:shd w:val="clear" w:color="auto" w:fill="auto"/>
          </w:tcPr>
          <w:p w:rsidR="0027638C" w:rsidRPr="00835894" w:rsidRDefault="0027638C" w:rsidP="009C48C0">
            <w:pPr>
              <w:tabs>
                <w:tab w:val="left" w:pos="465"/>
                <w:tab w:val="center" w:pos="4535"/>
                <w:tab w:val="left" w:pos="4845"/>
              </w:tabs>
              <w:spacing w:after="0" w:line="240" w:lineRule="auto"/>
              <w:rPr>
                <w:rFonts w:ascii="Calibri" w:hAnsi="Calibri" w:cs="Calibri"/>
                <w:b/>
                <w:sz w:val="24"/>
                <w:szCs w:val="24"/>
              </w:rPr>
            </w:pPr>
          </w:p>
        </w:tc>
        <w:tc>
          <w:tcPr>
            <w:tcW w:w="2519" w:type="dxa"/>
            <w:shd w:val="clear" w:color="auto" w:fill="auto"/>
          </w:tcPr>
          <w:p w:rsidR="0027638C" w:rsidRPr="00835894" w:rsidRDefault="0027638C" w:rsidP="009C48C0">
            <w:pPr>
              <w:tabs>
                <w:tab w:val="left" w:pos="465"/>
                <w:tab w:val="center" w:pos="4535"/>
                <w:tab w:val="left" w:pos="4845"/>
              </w:tabs>
              <w:spacing w:after="0" w:line="240" w:lineRule="auto"/>
              <w:rPr>
                <w:rFonts w:ascii="Calibri" w:hAnsi="Calibri" w:cs="Calibri"/>
                <w:b/>
                <w:sz w:val="24"/>
                <w:szCs w:val="24"/>
              </w:rPr>
            </w:pPr>
          </w:p>
        </w:tc>
      </w:tr>
      <w:tr w:rsidR="0027638C" w:rsidTr="009C48C0">
        <w:trPr>
          <w:trHeight w:hRule="exact" w:val="80"/>
          <w:jc w:val="center"/>
        </w:trPr>
        <w:tc>
          <w:tcPr>
            <w:tcW w:w="1876" w:type="dxa"/>
            <w:shd w:val="clear" w:color="auto" w:fill="auto"/>
          </w:tcPr>
          <w:p w:rsidR="0027638C" w:rsidRPr="00835894" w:rsidRDefault="0027638C" w:rsidP="009C48C0">
            <w:pPr>
              <w:tabs>
                <w:tab w:val="left" w:pos="465"/>
                <w:tab w:val="center" w:pos="4535"/>
                <w:tab w:val="left" w:pos="4845"/>
              </w:tabs>
              <w:spacing w:after="0" w:line="240" w:lineRule="auto"/>
              <w:rPr>
                <w:rFonts w:ascii="Calibri" w:hAnsi="Calibri" w:cs="Calibri"/>
                <w:b/>
                <w:sz w:val="24"/>
                <w:szCs w:val="24"/>
              </w:rPr>
            </w:pPr>
          </w:p>
        </w:tc>
        <w:tc>
          <w:tcPr>
            <w:tcW w:w="2519" w:type="dxa"/>
            <w:shd w:val="clear" w:color="auto" w:fill="auto"/>
          </w:tcPr>
          <w:p w:rsidR="0027638C" w:rsidRPr="00835894" w:rsidRDefault="0027638C" w:rsidP="009C48C0">
            <w:pPr>
              <w:tabs>
                <w:tab w:val="left" w:pos="465"/>
                <w:tab w:val="center" w:pos="4535"/>
                <w:tab w:val="left" w:pos="4845"/>
              </w:tabs>
              <w:spacing w:after="0" w:line="240" w:lineRule="auto"/>
              <w:rPr>
                <w:rFonts w:ascii="Calibri" w:hAnsi="Calibri" w:cs="Calibri"/>
                <w:b/>
                <w:sz w:val="24"/>
                <w:szCs w:val="24"/>
              </w:rPr>
            </w:pPr>
          </w:p>
        </w:tc>
        <w:tc>
          <w:tcPr>
            <w:tcW w:w="4675" w:type="dxa"/>
            <w:shd w:val="clear" w:color="auto" w:fill="auto"/>
          </w:tcPr>
          <w:p w:rsidR="0027638C" w:rsidRPr="00835894" w:rsidRDefault="0027638C" w:rsidP="009C48C0">
            <w:pPr>
              <w:tabs>
                <w:tab w:val="left" w:pos="465"/>
                <w:tab w:val="center" w:pos="4535"/>
                <w:tab w:val="left" w:pos="4845"/>
              </w:tabs>
              <w:spacing w:after="0" w:line="240" w:lineRule="auto"/>
              <w:rPr>
                <w:rFonts w:ascii="Calibri" w:hAnsi="Calibri" w:cs="Calibri"/>
                <w:b/>
                <w:sz w:val="24"/>
                <w:szCs w:val="24"/>
              </w:rPr>
            </w:pPr>
          </w:p>
        </w:tc>
      </w:tr>
      <w:tr w:rsidR="0027638C" w:rsidTr="009C48C0">
        <w:trPr>
          <w:trHeight w:hRule="exact" w:val="349"/>
          <w:jc w:val="center"/>
        </w:trPr>
        <w:tc>
          <w:tcPr>
            <w:tcW w:w="1876" w:type="dxa"/>
            <w:shd w:val="clear" w:color="auto" w:fill="auto"/>
          </w:tcPr>
          <w:p w:rsidR="0027638C" w:rsidRDefault="0027638C" w:rsidP="009C48C0">
            <w:pPr>
              <w:tabs>
                <w:tab w:val="left" w:pos="465"/>
                <w:tab w:val="center" w:pos="4535"/>
                <w:tab w:val="left" w:pos="4845"/>
              </w:tabs>
              <w:spacing w:after="0" w:line="240" w:lineRule="auto"/>
              <w:rPr>
                <w:rFonts w:ascii="Calibri" w:hAnsi="Calibri" w:cs="Calibri"/>
                <w:b/>
                <w:sz w:val="24"/>
                <w:szCs w:val="24"/>
              </w:rPr>
            </w:pPr>
            <w:r w:rsidRPr="006F2841">
              <w:rPr>
                <w:rFonts w:ascii="Calibri" w:hAnsi="Calibri" w:cs="Calibri"/>
                <w:b/>
                <w:sz w:val="24"/>
                <w:szCs w:val="24"/>
              </w:rPr>
              <w:t>Examiner</w:t>
            </w:r>
          </w:p>
        </w:tc>
        <w:tc>
          <w:tcPr>
            <w:tcW w:w="2519" w:type="dxa"/>
            <w:shd w:val="clear" w:color="auto" w:fill="auto"/>
          </w:tcPr>
          <w:p w:rsidR="0027638C" w:rsidRDefault="0027638C" w:rsidP="009C48C0">
            <w:pPr>
              <w:tabs>
                <w:tab w:val="left" w:pos="465"/>
                <w:tab w:val="center" w:pos="4535"/>
                <w:tab w:val="left" w:pos="4845"/>
              </w:tabs>
              <w:spacing w:after="0" w:line="240" w:lineRule="auto"/>
              <w:rPr>
                <w:rFonts w:ascii="Calibri" w:hAnsi="Calibri" w:cs="Calibri"/>
                <w:b/>
                <w:sz w:val="24"/>
                <w:szCs w:val="24"/>
              </w:rPr>
            </w:pPr>
            <w:proofErr w:type="spellStart"/>
            <w:r>
              <w:rPr>
                <w:rFonts w:ascii="Calibri" w:hAnsi="Calibri" w:cs="Calibri"/>
                <w:b/>
                <w:sz w:val="24"/>
                <w:szCs w:val="24"/>
              </w:rPr>
              <w:t>M.Houas</w:t>
            </w:r>
            <w:proofErr w:type="spellEnd"/>
            <w:r>
              <w:rPr>
                <w:rFonts w:ascii="Calibri" w:hAnsi="Calibri" w:cs="Calibri"/>
                <w:b/>
                <w:sz w:val="24"/>
                <w:szCs w:val="24"/>
              </w:rPr>
              <w:t xml:space="preserve">                MCA</w:t>
            </w:r>
          </w:p>
        </w:tc>
        <w:tc>
          <w:tcPr>
            <w:tcW w:w="4675" w:type="dxa"/>
            <w:shd w:val="clear" w:color="auto" w:fill="auto"/>
          </w:tcPr>
          <w:p w:rsidR="0027638C" w:rsidRDefault="0027638C" w:rsidP="009C48C0">
            <w:pPr>
              <w:tabs>
                <w:tab w:val="left" w:pos="465"/>
                <w:tab w:val="center" w:pos="4535"/>
                <w:tab w:val="left" w:pos="4845"/>
              </w:tabs>
              <w:spacing w:after="0" w:line="240" w:lineRule="auto"/>
              <w:rPr>
                <w:rFonts w:ascii="Calibri" w:hAnsi="Calibri" w:cs="Calibri"/>
                <w:b/>
                <w:sz w:val="24"/>
                <w:szCs w:val="24"/>
              </w:rPr>
            </w:pPr>
            <w:proofErr w:type="spellStart"/>
            <w:r>
              <w:rPr>
                <w:rFonts w:ascii="Calibri" w:hAnsi="Calibri" w:cs="Calibri"/>
                <w:b/>
                <w:sz w:val="24"/>
                <w:szCs w:val="24"/>
              </w:rPr>
              <w:t>University</w:t>
            </w:r>
            <w:proofErr w:type="spellEnd"/>
            <w:r>
              <w:rPr>
                <w:rFonts w:ascii="Calibri" w:hAnsi="Calibri" w:cs="Calibri"/>
                <w:b/>
                <w:sz w:val="24"/>
                <w:szCs w:val="24"/>
              </w:rPr>
              <w:t xml:space="preserve"> Ferhat Abbas sétif1</w:t>
            </w:r>
          </w:p>
        </w:tc>
      </w:tr>
      <w:bookmarkEnd w:id="1"/>
    </w:tbl>
    <w:p w:rsidR="0027638C" w:rsidRDefault="0027638C" w:rsidP="0027638C">
      <w:pPr>
        <w:tabs>
          <w:tab w:val="left" w:pos="465"/>
          <w:tab w:val="center" w:pos="4535"/>
          <w:tab w:val="left" w:pos="4845"/>
        </w:tabs>
        <w:spacing w:after="0" w:line="240" w:lineRule="auto"/>
        <w:jc w:val="center"/>
        <w:rPr>
          <w:rFonts w:ascii="Calibri" w:hAnsi="Calibri" w:cs="Calibri"/>
          <w:b/>
          <w:sz w:val="28"/>
          <w:szCs w:val="28"/>
        </w:rPr>
      </w:pPr>
    </w:p>
    <w:p w:rsidR="0027638C" w:rsidRDefault="0027638C" w:rsidP="0027638C">
      <w:pPr>
        <w:tabs>
          <w:tab w:val="left" w:pos="465"/>
          <w:tab w:val="center" w:pos="4535"/>
          <w:tab w:val="left" w:pos="4845"/>
        </w:tabs>
        <w:spacing w:after="0" w:line="240" w:lineRule="auto"/>
        <w:jc w:val="center"/>
        <w:rPr>
          <w:rFonts w:ascii="Calibri" w:hAnsi="Calibri" w:cs="Calibri"/>
          <w:b/>
          <w:sz w:val="28"/>
          <w:szCs w:val="28"/>
        </w:rPr>
      </w:pPr>
    </w:p>
    <w:p w:rsidR="0027638C" w:rsidRDefault="0027638C" w:rsidP="0027638C">
      <w:pPr>
        <w:tabs>
          <w:tab w:val="left" w:pos="465"/>
          <w:tab w:val="center" w:pos="4535"/>
          <w:tab w:val="left" w:pos="4845"/>
        </w:tabs>
        <w:spacing w:after="0" w:line="240" w:lineRule="auto"/>
        <w:jc w:val="center"/>
        <w:rPr>
          <w:rFonts w:ascii="Calibri" w:hAnsi="Calibri" w:cs="Calibri"/>
          <w:b/>
          <w:sz w:val="28"/>
          <w:szCs w:val="28"/>
        </w:rPr>
      </w:pPr>
      <w:r>
        <w:rPr>
          <w:rFonts w:ascii="Calibri" w:hAnsi="Calibri" w:cs="Calibri"/>
          <w:b/>
          <w:sz w:val="28"/>
          <w:szCs w:val="28"/>
        </w:rPr>
        <w:t>2024 / 2025</w:t>
      </w:r>
    </w:p>
    <w:p w:rsidR="00DD26CF" w:rsidRDefault="00DD26CF">
      <w:r>
        <w:br w:type="page"/>
      </w:r>
    </w:p>
    <w:p w:rsidR="00DD26CF" w:rsidRPr="00B9229A" w:rsidRDefault="00DD26CF" w:rsidP="00DD26CF">
      <w:pPr>
        <w:rPr>
          <w:rFonts w:asciiTheme="majorBidi" w:hAnsiTheme="majorBidi" w:cstheme="majorBidi"/>
          <w:b/>
          <w:bCs/>
          <w:sz w:val="24"/>
          <w:szCs w:val="24"/>
          <w:lang w:val="en-US"/>
        </w:rPr>
      </w:pPr>
    </w:p>
    <w:p w:rsidR="00DD26CF" w:rsidRPr="00986120" w:rsidRDefault="00DD26CF" w:rsidP="00DD26CF">
      <w:pPr>
        <w:jc w:val="center"/>
        <w:rPr>
          <w:rFonts w:asciiTheme="majorBidi" w:hAnsiTheme="majorBidi" w:cstheme="majorBidi"/>
          <w:b/>
          <w:bCs/>
          <w:sz w:val="28"/>
          <w:szCs w:val="28"/>
          <w:lang w:val="en-US"/>
        </w:rPr>
      </w:pPr>
      <w:r w:rsidRPr="00986120">
        <w:rPr>
          <w:rFonts w:asciiTheme="majorBidi" w:hAnsiTheme="majorBidi" w:cstheme="majorBidi"/>
          <w:b/>
          <w:bCs/>
          <w:sz w:val="28"/>
          <w:szCs w:val="28"/>
          <w:lang w:val="en-US"/>
        </w:rPr>
        <w:t>Table of contents</w:t>
      </w:r>
    </w:p>
    <w:p w:rsidR="00DD26CF" w:rsidRPr="00986120" w:rsidRDefault="00DD26CF" w:rsidP="00DD26CF">
      <w:pPr>
        <w:tabs>
          <w:tab w:val="left" w:leader="dot" w:pos="8505"/>
          <w:tab w:val="left" w:pos="8789"/>
        </w:tabs>
        <w:ind w:right="284"/>
        <w:rPr>
          <w:rFonts w:asciiTheme="majorBidi" w:hAnsiTheme="majorBidi" w:cstheme="majorBidi"/>
          <w:b/>
          <w:bCs/>
          <w:sz w:val="24"/>
          <w:szCs w:val="24"/>
          <w:lang w:val="en-US"/>
        </w:rPr>
      </w:pPr>
      <w:r w:rsidRPr="00986120">
        <w:rPr>
          <w:rFonts w:asciiTheme="majorBidi" w:hAnsiTheme="majorBidi" w:cstheme="majorBidi"/>
          <w:b/>
          <w:bCs/>
          <w:sz w:val="24"/>
          <w:szCs w:val="24"/>
          <w:lang w:val="en-US"/>
        </w:rPr>
        <w:t>INTRODUCTION</w:t>
      </w:r>
      <w:r w:rsidRPr="00986120">
        <w:rPr>
          <w:rFonts w:asciiTheme="majorBidi" w:hAnsiTheme="majorBidi" w:cstheme="majorBidi"/>
          <w:sz w:val="24"/>
          <w:szCs w:val="24"/>
          <w:lang w:val="en-US"/>
        </w:rPr>
        <w:tab/>
        <w:t>1</w:t>
      </w:r>
    </w:p>
    <w:p w:rsidR="00DD26CF" w:rsidRPr="00986120" w:rsidRDefault="00DD26CF" w:rsidP="00DD26CF">
      <w:pPr>
        <w:rPr>
          <w:rFonts w:asciiTheme="majorBidi" w:hAnsiTheme="majorBidi" w:cstheme="majorBidi"/>
          <w:b/>
          <w:bCs/>
          <w:sz w:val="24"/>
          <w:szCs w:val="24"/>
          <w:lang w:val="en-US"/>
        </w:rPr>
      </w:pPr>
      <w:r w:rsidRPr="00986120">
        <w:rPr>
          <w:rFonts w:asciiTheme="majorBidi" w:hAnsiTheme="majorBidi" w:cstheme="majorBidi"/>
          <w:b/>
          <w:bCs/>
          <w:sz w:val="24"/>
          <w:szCs w:val="24"/>
          <w:lang w:val="en-US"/>
        </w:rPr>
        <w:t xml:space="preserve">Chapter </w:t>
      </w:r>
      <w:proofErr w:type="gramStart"/>
      <w:r w:rsidRPr="00986120">
        <w:rPr>
          <w:rFonts w:asciiTheme="majorBidi" w:hAnsiTheme="majorBidi" w:cstheme="majorBidi"/>
          <w:b/>
          <w:bCs/>
          <w:sz w:val="24"/>
          <w:szCs w:val="24"/>
          <w:lang w:val="en-US"/>
        </w:rPr>
        <w:t>I :</w:t>
      </w:r>
      <w:proofErr w:type="gramEnd"/>
      <w:r w:rsidRPr="00986120">
        <w:rPr>
          <w:rFonts w:asciiTheme="majorBidi" w:hAnsiTheme="majorBidi" w:cstheme="majorBidi"/>
          <w:b/>
          <w:bCs/>
          <w:sz w:val="24"/>
          <w:szCs w:val="24"/>
          <w:lang w:val="en-US"/>
        </w:rPr>
        <w:t xml:space="preserve"> Radiation Matter Interaction</w:t>
      </w:r>
    </w:p>
    <w:p w:rsidR="00DD26CF" w:rsidRPr="00986120" w:rsidRDefault="00DD26CF" w:rsidP="00DD26CF">
      <w:pPr>
        <w:tabs>
          <w:tab w:val="left" w:leader="dot" w:pos="8505"/>
        </w:tabs>
        <w:ind w:right="281"/>
        <w:rPr>
          <w:rFonts w:asciiTheme="majorBidi" w:hAnsiTheme="majorBidi" w:cstheme="majorBidi"/>
          <w:sz w:val="24"/>
          <w:szCs w:val="24"/>
          <w:lang w:val="en-US"/>
        </w:rPr>
      </w:pPr>
      <w:r w:rsidRPr="00986120">
        <w:rPr>
          <w:rFonts w:asciiTheme="majorBidi" w:hAnsiTheme="majorBidi" w:cstheme="majorBidi"/>
          <w:sz w:val="24"/>
          <w:szCs w:val="24"/>
          <w:lang w:val="en-US"/>
        </w:rPr>
        <w:t>I.1.Introduction</w:t>
      </w:r>
      <w:r w:rsidRPr="00986120">
        <w:rPr>
          <w:rFonts w:asciiTheme="majorBidi" w:hAnsiTheme="majorBidi" w:cstheme="majorBidi"/>
          <w:sz w:val="24"/>
          <w:szCs w:val="24"/>
          <w:lang w:val="en-US"/>
        </w:rPr>
        <w:tab/>
        <w:t>2</w:t>
      </w:r>
    </w:p>
    <w:p w:rsidR="00DD26CF" w:rsidRPr="00986120" w:rsidRDefault="00DD26CF" w:rsidP="00DD26CF">
      <w:pPr>
        <w:tabs>
          <w:tab w:val="left" w:leader="dot" w:pos="8505"/>
        </w:tabs>
        <w:ind w:right="-2"/>
        <w:rPr>
          <w:rFonts w:asciiTheme="majorBidi" w:hAnsiTheme="majorBidi" w:cstheme="majorBidi"/>
          <w:sz w:val="24"/>
          <w:szCs w:val="24"/>
          <w:lang w:val="en-US"/>
        </w:rPr>
      </w:pPr>
      <w:r w:rsidRPr="00986120">
        <w:rPr>
          <w:rFonts w:asciiTheme="majorBidi" w:hAnsiTheme="majorBidi" w:cstheme="majorBidi"/>
          <w:sz w:val="24"/>
          <w:szCs w:val="24"/>
          <w:lang w:val="en-US"/>
        </w:rPr>
        <w:t>I.1.1.Radiation</w:t>
      </w:r>
      <w:r w:rsidRPr="00986120">
        <w:rPr>
          <w:rFonts w:asciiTheme="majorBidi" w:hAnsiTheme="majorBidi" w:cstheme="majorBidi"/>
          <w:sz w:val="24"/>
          <w:szCs w:val="24"/>
          <w:lang w:val="en-US"/>
        </w:rPr>
        <w:tab/>
        <w:t>2</w:t>
      </w:r>
    </w:p>
    <w:p w:rsidR="00DD26CF" w:rsidRPr="00986120" w:rsidRDefault="00DD26CF" w:rsidP="00DD26CF">
      <w:pPr>
        <w:tabs>
          <w:tab w:val="left" w:leader="dot" w:pos="8505"/>
        </w:tabs>
        <w:ind w:right="281"/>
        <w:rPr>
          <w:rFonts w:asciiTheme="majorBidi" w:hAnsiTheme="majorBidi" w:cstheme="majorBidi"/>
          <w:sz w:val="24"/>
          <w:szCs w:val="24"/>
          <w:lang w:val="en-US"/>
        </w:rPr>
      </w:pPr>
      <w:r w:rsidRPr="00986120">
        <w:rPr>
          <w:rFonts w:asciiTheme="majorBidi" w:hAnsiTheme="majorBidi" w:cstheme="majorBidi"/>
          <w:sz w:val="24"/>
          <w:szCs w:val="24"/>
          <w:lang w:val="en-US"/>
        </w:rPr>
        <w:t>I.1.2.Living matter</w:t>
      </w:r>
      <w:r w:rsidRPr="00986120">
        <w:rPr>
          <w:rFonts w:asciiTheme="majorBidi" w:hAnsiTheme="majorBidi" w:cstheme="majorBidi"/>
          <w:sz w:val="24"/>
          <w:szCs w:val="24"/>
          <w:lang w:val="en-US"/>
        </w:rPr>
        <w:tab/>
        <w:t>2</w:t>
      </w:r>
    </w:p>
    <w:p w:rsidR="00DD26CF" w:rsidRPr="00986120" w:rsidRDefault="00DD26CF" w:rsidP="00DD26CF">
      <w:pPr>
        <w:tabs>
          <w:tab w:val="left" w:leader="dot" w:pos="8505"/>
        </w:tabs>
        <w:rPr>
          <w:rFonts w:asciiTheme="majorBidi" w:hAnsiTheme="majorBidi" w:cstheme="majorBidi"/>
          <w:sz w:val="24"/>
          <w:szCs w:val="24"/>
          <w:lang w:val="en-US"/>
        </w:rPr>
      </w:pPr>
      <w:r w:rsidRPr="00986120">
        <w:rPr>
          <w:rFonts w:asciiTheme="majorBidi" w:hAnsiTheme="majorBidi" w:cstheme="majorBidi"/>
          <w:sz w:val="24"/>
          <w:szCs w:val="24"/>
          <w:lang w:val="en-US"/>
        </w:rPr>
        <w:t>I.1.3.Classification of radiation</w:t>
      </w:r>
      <w:r w:rsidRPr="00986120">
        <w:rPr>
          <w:rFonts w:asciiTheme="majorBidi" w:hAnsiTheme="majorBidi" w:cstheme="majorBidi"/>
          <w:sz w:val="24"/>
          <w:szCs w:val="24"/>
          <w:lang w:val="en-US"/>
        </w:rPr>
        <w:tab/>
        <w:t>3</w:t>
      </w:r>
    </w:p>
    <w:p w:rsidR="00DD26CF" w:rsidRDefault="00DD26CF" w:rsidP="00DD26CF">
      <w:pPr>
        <w:tabs>
          <w:tab w:val="left" w:leader="dot" w:pos="8505"/>
        </w:tabs>
        <w:rPr>
          <w:rFonts w:asciiTheme="majorBidi" w:hAnsiTheme="majorBidi" w:cstheme="majorBidi"/>
          <w:sz w:val="24"/>
          <w:szCs w:val="24"/>
          <w:lang w:val="en-US"/>
        </w:rPr>
      </w:pPr>
      <w:r>
        <w:rPr>
          <w:rFonts w:asciiTheme="majorBidi" w:hAnsiTheme="majorBidi" w:cstheme="majorBidi"/>
          <w:sz w:val="24"/>
          <w:szCs w:val="24"/>
          <w:lang w:val="en-US"/>
        </w:rPr>
        <w:t>I.1.4.The different ionizing radiation</w:t>
      </w:r>
      <w:r>
        <w:rPr>
          <w:rFonts w:asciiTheme="majorBidi" w:hAnsiTheme="majorBidi" w:cstheme="majorBidi"/>
          <w:sz w:val="24"/>
          <w:szCs w:val="24"/>
          <w:lang w:val="en-US"/>
        </w:rPr>
        <w:tab/>
        <w:t>4</w:t>
      </w:r>
    </w:p>
    <w:p w:rsidR="00DD26CF" w:rsidRDefault="00DD26CF" w:rsidP="00DD26CF">
      <w:pPr>
        <w:tabs>
          <w:tab w:val="left" w:leader="dot" w:pos="8505"/>
        </w:tabs>
        <w:rPr>
          <w:rFonts w:asciiTheme="majorBidi" w:hAnsiTheme="majorBidi" w:cstheme="majorBidi"/>
          <w:sz w:val="24"/>
          <w:szCs w:val="24"/>
          <w:lang w:val="en-US"/>
        </w:rPr>
      </w:pPr>
      <w:r>
        <w:rPr>
          <w:rFonts w:asciiTheme="majorBidi" w:hAnsiTheme="majorBidi" w:cstheme="majorBidi"/>
          <w:sz w:val="24"/>
          <w:szCs w:val="24"/>
          <w:lang w:val="en-US"/>
        </w:rPr>
        <w:t>I.2.Interction of particles with matter</w:t>
      </w:r>
      <w:r>
        <w:rPr>
          <w:rFonts w:asciiTheme="majorBidi" w:hAnsiTheme="majorBidi" w:cstheme="majorBidi"/>
          <w:sz w:val="24"/>
          <w:szCs w:val="24"/>
          <w:lang w:val="en-US"/>
        </w:rPr>
        <w:tab/>
        <w:t>4</w:t>
      </w:r>
    </w:p>
    <w:p w:rsidR="00DD26CF" w:rsidRDefault="00DD26CF" w:rsidP="00DD26CF">
      <w:pPr>
        <w:tabs>
          <w:tab w:val="left" w:leader="dot" w:pos="8505"/>
        </w:tabs>
        <w:rPr>
          <w:rFonts w:asciiTheme="majorBidi" w:hAnsiTheme="majorBidi" w:cstheme="majorBidi"/>
          <w:sz w:val="24"/>
          <w:szCs w:val="24"/>
          <w:lang w:val="en-US"/>
        </w:rPr>
      </w:pPr>
      <w:r>
        <w:rPr>
          <w:rFonts w:asciiTheme="majorBidi" w:hAnsiTheme="majorBidi" w:cstheme="majorBidi"/>
          <w:sz w:val="24"/>
          <w:szCs w:val="24"/>
          <w:lang w:val="en-US"/>
        </w:rPr>
        <w:t>I.3.Interaction of charged particles</w:t>
      </w:r>
      <w:r>
        <w:rPr>
          <w:rFonts w:asciiTheme="majorBidi" w:hAnsiTheme="majorBidi" w:cstheme="majorBidi"/>
          <w:sz w:val="24"/>
          <w:szCs w:val="24"/>
          <w:lang w:val="en-US"/>
        </w:rPr>
        <w:tab/>
      </w:r>
      <w:r>
        <w:rPr>
          <w:rFonts w:asciiTheme="majorBidi" w:hAnsiTheme="majorBidi" w:cstheme="majorBidi"/>
          <w:sz w:val="24"/>
          <w:szCs w:val="24"/>
          <w:lang w:val="en-US"/>
        </w:rPr>
        <w:tab/>
        <w:t>5</w:t>
      </w:r>
    </w:p>
    <w:p w:rsidR="00DD26CF" w:rsidRDefault="00DD26CF" w:rsidP="00DD26CF">
      <w:pPr>
        <w:tabs>
          <w:tab w:val="left" w:leader="dot" w:pos="8505"/>
        </w:tabs>
        <w:rPr>
          <w:rFonts w:asciiTheme="majorBidi" w:hAnsiTheme="majorBidi" w:cstheme="majorBidi"/>
          <w:sz w:val="24"/>
          <w:szCs w:val="24"/>
          <w:lang w:val="en-US"/>
        </w:rPr>
      </w:pPr>
      <w:r>
        <w:rPr>
          <w:rFonts w:asciiTheme="majorBidi" w:hAnsiTheme="majorBidi" w:cstheme="majorBidi"/>
          <w:sz w:val="24"/>
          <w:szCs w:val="24"/>
          <w:lang w:val="en-US"/>
        </w:rPr>
        <w:t>I.3.1.Electro_matter interaction</w:t>
      </w:r>
      <w:r>
        <w:rPr>
          <w:rFonts w:asciiTheme="majorBidi" w:hAnsiTheme="majorBidi" w:cstheme="majorBidi"/>
          <w:sz w:val="24"/>
          <w:szCs w:val="24"/>
          <w:lang w:val="en-US"/>
        </w:rPr>
        <w:tab/>
        <w:t>5</w:t>
      </w:r>
    </w:p>
    <w:p w:rsidR="00DD26CF" w:rsidRDefault="00DD26CF" w:rsidP="00DD26CF">
      <w:pPr>
        <w:tabs>
          <w:tab w:val="left" w:leader="dot" w:pos="8505"/>
        </w:tabs>
        <w:rPr>
          <w:rFonts w:asciiTheme="majorBidi" w:hAnsiTheme="majorBidi" w:cstheme="majorBidi"/>
          <w:sz w:val="24"/>
          <w:szCs w:val="24"/>
          <w:lang w:val="en-US"/>
        </w:rPr>
      </w:pPr>
      <w:r>
        <w:rPr>
          <w:rFonts w:asciiTheme="majorBidi" w:hAnsiTheme="majorBidi" w:cstheme="majorBidi"/>
          <w:sz w:val="24"/>
          <w:szCs w:val="24"/>
          <w:lang w:val="en-US"/>
        </w:rPr>
        <w:t>I.3.1.1.Exictation and Ionization phenomenon</w:t>
      </w:r>
      <w:r>
        <w:rPr>
          <w:rFonts w:asciiTheme="majorBidi" w:hAnsiTheme="majorBidi" w:cstheme="majorBidi"/>
          <w:sz w:val="24"/>
          <w:szCs w:val="24"/>
          <w:lang w:val="en-US"/>
        </w:rPr>
        <w:tab/>
        <w:t>6</w:t>
      </w:r>
    </w:p>
    <w:p w:rsidR="00DD26CF" w:rsidRDefault="00DD26CF" w:rsidP="00DD26CF">
      <w:pPr>
        <w:tabs>
          <w:tab w:val="left" w:leader="dot" w:pos="8505"/>
        </w:tabs>
        <w:rPr>
          <w:rFonts w:asciiTheme="majorBidi" w:hAnsiTheme="majorBidi" w:cstheme="majorBidi"/>
          <w:sz w:val="24"/>
          <w:szCs w:val="24"/>
          <w:lang w:val="en-US"/>
        </w:rPr>
      </w:pPr>
      <w:r>
        <w:rPr>
          <w:rFonts w:asciiTheme="majorBidi" w:hAnsiTheme="majorBidi" w:cstheme="majorBidi"/>
          <w:sz w:val="24"/>
          <w:szCs w:val="24"/>
          <w:lang w:val="en-US"/>
        </w:rPr>
        <w:t>I.3.1.2.Braking radiation (Bremsstrahlung)</w:t>
      </w:r>
      <w:r>
        <w:rPr>
          <w:rFonts w:asciiTheme="majorBidi" w:hAnsiTheme="majorBidi" w:cstheme="majorBidi"/>
          <w:sz w:val="24"/>
          <w:szCs w:val="24"/>
          <w:lang w:val="en-US"/>
        </w:rPr>
        <w:tab/>
        <w:t>7</w:t>
      </w:r>
    </w:p>
    <w:p w:rsidR="00DD26CF" w:rsidRDefault="00DD26CF" w:rsidP="00DD26CF">
      <w:pPr>
        <w:tabs>
          <w:tab w:val="left" w:leader="dot" w:pos="8505"/>
        </w:tabs>
        <w:ind w:right="139"/>
        <w:rPr>
          <w:rFonts w:asciiTheme="majorBidi" w:hAnsiTheme="majorBidi" w:cstheme="majorBidi"/>
          <w:sz w:val="24"/>
          <w:szCs w:val="24"/>
          <w:lang w:val="en-US"/>
        </w:rPr>
      </w:pPr>
      <w:r>
        <w:rPr>
          <w:rFonts w:asciiTheme="majorBidi" w:hAnsiTheme="majorBidi" w:cstheme="majorBidi"/>
          <w:sz w:val="24"/>
          <w:szCs w:val="24"/>
          <w:lang w:val="en-US"/>
        </w:rPr>
        <w:t>I.4.Interaction of heavy charged particles with matter</w:t>
      </w:r>
      <w:r>
        <w:rPr>
          <w:rFonts w:asciiTheme="majorBidi" w:hAnsiTheme="majorBidi" w:cstheme="majorBidi"/>
          <w:sz w:val="24"/>
          <w:szCs w:val="24"/>
          <w:lang w:val="en-US"/>
        </w:rPr>
        <w:tab/>
        <w:t>8</w:t>
      </w:r>
    </w:p>
    <w:p w:rsidR="00DD26CF" w:rsidRDefault="00DD26CF" w:rsidP="00DD26CF">
      <w:pPr>
        <w:tabs>
          <w:tab w:val="left" w:leader="dot" w:pos="8505"/>
        </w:tabs>
        <w:rPr>
          <w:rFonts w:asciiTheme="majorBidi" w:hAnsiTheme="majorBidi" w:cstheme="majorBidi"/>
          <w:sz w:val="24"/>
          <w:szCs w:val="24"/>
          <w:lang w:val="en-US"/>
        </w:rPr>
      </w:pPr>
      <w:r>
        <w:rPr>
          <w:rFonts w:asciiTheme="majorBidi" w:hAnsiTheme="majorBidi" w:cstheme="majorBidi"/>
          <w:sz w:val="24"/>
          <w:szCs w:val="24"/>
          <w:lang w:val="en-US"/>
        </w:rPr>
        <w:t>I.5.Characteristic Quantities of these interactions</w:t>
      </w:r>
      <w:r>
        <w:rPr>
          <w:rFonts w:asciiTheme="majorBidi" w:hAnsiTheme="majorBidi" w:cstheme="majorBidi"/>
          <w:sz w:val="24"/>
          <w:szCs w:val="24"/>
          <w:lang w:val="en-US"/>
        </w:rPr>
        <w:tab/>
        <w:t>8</w:t>
      </w:r>
    </w:p>
    <w:p w:rsidR="00DD26CF" w:rsidRDefault="00DD26CF" w:rsidP="00DD26CF">
      <w:pPr>
        <w:tabs>
          <w:tab w:val="left" w:leader="dot" w:pos="8505"/>
        </w:tabs>
        <w:rPr>
          <w:rFonts w:asciiTheme="majorBidi" w:hAnsiTheme="majorBidi" w:cstheme="majorBidi"/>
          <w:sz w:val="24"/>
          <w:szCs w:val="24"/>
          <w:lang w:val="en-US"/>
        </w:rPr>
      </w:pPr>
      <w:r>
        <w:rPr>
          <w:rFonts w:asciiTheme="majorBidi" w:hAnsiTheme="majorBidi" w:cstheme="majorBidi"/>
          <w:sz w:val="24"/>
          <w:szCs w:val="24"/>
          <w:lang w:val="en-US"/>
        </w:rPr>
        <w:t>I.5.1.Linear Energy Transfer (LET)</w:t>
      </w:r>
      <w:r>
        <w:rPr>
          <w:rFonts w:asciiTheme="majorBidi" w:hAnsiTheme="majorBidi" w:cstheme="majorBidi"/>
          <w:sz w:val="24"/>
          <w:szCs w:val="24"/>
          <w:lang w:val="en-US"/>
        </w:rPr>
        <w:tab/>
        <w:t>8</w:t>
      </w:r>
    </w:p>
    <w:p w:rsidR="00DD26CF" w:rsidRDefault="00DD26CF" w:rsidP="00DD26CF">
      <w:pPr>
        <w:tabs>
          <w:tab w:val="left" w:leader="dot" w:pos="8505"/>
        </w:tabs>
        <w:rPr>
          <w:rFonts w:asciiTheme="majorBidi" w:hAnsiTheme="majorBidi" w:cstheme="majorBidi"/>
          <w:sz w:val="24"/>
          <w:szCs w:val="24"/>
          <w:lang w:val="en-US"/>
        </w:rPr>
      </w:pPr>
      <w:r>
        <w:rPr>
          <w:rFonts w:asciiTheme="majorBidi" w:hAnsiTheme="majorBidi" w:cstheme="majorBidi"/>
          <w:sz w:val="24"/>
          <w:szCs w:val="24"/>
          <w:lang w:val="en-US"/>
        </w:rPr>
        <w:t>I.5.2.The total mass stopping power</w:t>
      </w:r>
      <w:r>
        <w:rPr>
          <w:rFonts w:asciiTheme="majorBidi" w:hAnsiTheme="majorBidi" w:cstheme="majorBidi"/>
          <w:sz w:val="24"/>
          <w:szCs w:val="24"/>
          <w:lang w:val="en-US"/>
        </w:rPr>
        <w:tab/>
        <w:t>9</w:t>
      </w:r>
    </w:p>
    <w:p w:rsidR="00DD26CF" w:rsidRDefault="00DD26CF" w:rsidP="00DD26CF">
      <w:pPr>
        <w:tabs>
          <w:tab w:val="left" w:leader="dot" w:pos="8505"/>
        </w:tabs>
        <w:rPr>
          <w:rFonts w:asciiTheme="majorBidi" w:hAnsiTheme="majorBidi" w:cstheme="majorBidi"/>
          <w:sz w:val="24"/>
          <w:szCs w:val="24"/>
          <w:lang w:val="en-US"/>
        </w:rPr>
      </w:pPr>
      <w:r>
        <w:rPr>
          <w:rFonts w:asciiTheme="majorBidi" w:hAnsiTheme="majorBidi" w:cstheme="majorBidi"/>
          <w:sz w:val="24"/>
          <w:szCs w:val="24"/>
          <w:lang w:val="en-US"/>
        </w:rPr>
        <w:t>I.6.Interactions of electromagnetic radiation with matter</w:t>
      </w:r>
      <w:r>
        <w:rPr>
          <w:rFonts w:asciiTheme="majorBidi" w:hAnsiTheme="majorBidi" w:cstheme="majorBidi"/>
          <w:sz w:val="24"/>
          <w:szCs w:val="24"/>
          <w:lang w:val="en-US"/>
        </w:rPr>
        <w:tab/>
        <w:t>10</w:t>
      </w:r>
    </w:p>
    <w:p w:rsidR="00DD26CF" w:rsidRDefault="00DD26CF" w:rsidP="00DD26CF">
      <w:pPr>
        <w:tabs>
          <w:tab w:val="left" w:leader="dot" w:pos="8505"/>
        </w:tabs>
        <w:rPr>
          <w:rFonts w:asciiTheme="majorBidi" w:hAnsiTheme="majorBidi" w:cstheme="majorBidi"/>
          <w:sz w:val="24"/>
          <w:szCs w:val="24"/>
          <w:lang w:val="en-US"/>
        </w:rPr>
      </w:pPr>
      <w:r>
        <w:rPr>
          <w:rFonts w:asciiTheme="majorBidi" w:hAnsiTheme="majorBidi" w:cstheme="majorBidi"/>
          <w:sz w:val="24"/>
          <w:szCs w:val="24"/>
          <w:lang w:val="en-US"/>
        </w:rPr>
        <w:t>I.6.1.photoelectric effect</w:t>
      </w:r>
      <w:r>
        <w:rPr>
          <w:rFonts w:asciiTheme="majorBidi" w:hAnsiTheme="majorBidi" w:cstheme="majorBidi"/>
          <w:sz w:val="24"/>
          <w:szCs w:val="24"/>
          <w:lang w:val="en-US"/>
        </w:rPr>
        <w:tab/>
        <w:t>10</w:t>
      </w:r>
    </w:p>
    <w:p w:rsidR="00DD26CF" w:rsidRDefault="00DD26CF" w:rsidP="00DD26CF">
      <w:pPr>
        <w:tabs>
          <w:tab w:val="left" w:leader="dot" w:pos="8505"/>
        </w:tabs>
        <w:rPr>
          <w:rFonts w:asciiTheme="majorBidi" w:hAnsiTheme="majorBidi" w:cstheme="majorBidi"/>
          <w:sz w:val="24"/>
          <w:szCs w:val="24"/>
          <w:lang w:val="en-US"/>
        </w:rPr>
      </w:pPr>
      <w:r>
        <w:rPr>
          <w:rFonts w:asciiTheme="majorBidi" w:hAnsiTheme="majorBidi" w:cstheme="majorBidi"/>
          <w:sz w:val="24"/>
          <w:szCs w:val="24"/>
          <w:lang w:val="en-US"/>
        </w:rPr>
        <w:t xml:space="preserve">I.6.2.Compton Scattering </w:t>
      </w:r>
      <w:r>
        <w:rPr>
          <w:rFonts w:asciiTheme="majorBidi" w:hAnsiTheme="majorBidi" w:cstheme="majorBidi"/>
          <w:sz w:val="24"/>
          <w:szCs w:val="24"/>
          <w:lang w:val="en-US"/>
        </w:rPr>
        <w:tab/>
        <w:t>11</w:t>
      </w:r>
    </w:p>
    <w:p w:rsidR="00DD26CF" w:rsidRDefault="00DD26CF" w:rsidP="00DD26CF">
      <w:pPr>
        <w:tabs>
          <w:tab w:val="left" w:leader="dot" w:pos="8505"/>
        </w:tabs>
        <w:rPr>
          <w:rFonts w:asciiTheme="majorBidi" w:hAnsiTheme="majorBidi" w:cstheme="majorBidi"/>
          <w:sz w:val="24"/>
          <w:szCs w:val="24"/>
          <w:lang w:val="en-US"/>
        </w:rPr>
      </w:pPr>
      <w:r>
        <w:rPr>
          <w:rFonts w:asciiTheme="majorBidi" w:hAnsiTheme="majorBidi" w:cstheme="majorBidi"/>
          <w:sz w:val="24"/>
          <w:szCs w:val="24"/>
          <w:lang w:val="en-US"/>
        </w:rPr>
        <w:t>I.6.3.Pair production</w:t>
      </w:r>
      <w:r>
        <w:rPr>
          <w:rFonts w:asciiTheme="majorBidi" w:hAnsiTheme="majorBidi" w:cstheme="majorBidi"/>
          <w:sz w:val="24"/>
          <w:szCs w:val="24"/>
          <w:lang w:val="en-US"/>
        </w:rPr>
        <w:tab/>
        <w:t>12</w:t>
      </w:r>
    </w:p>
    <w:p w:rsidR="00DD26CF" w:rsidRDefault="00DD26CF" w:rsidP="00DD26CF">
      <w:pPr>
        <w:tabs>
          <w:tab w:val="left" w:leader="dot" w:pos="8505"/>
        </w:tabs>
        <w:rPr>
          <w:rFonts w:asciiTheme="majorBidi" w:hAnsiTheme="majorBidi" w:cstheme="majorBidi"/>
          <w:b/>
          <w:bCs/>
          <w:sz w:val="32"/>
          <w:szCs w:val="32"/>
          <w:lang w:val="en-US"/>
        </w:rPr>
      </w:pPr>
      <w:r>
        <w:rPr>
          <w:rFonts w:asciiTheme="majorBidi" w:hAnsiTheme="majorBidi" w:cstheme="majorBidi"/>
          <w:sz w:val="24"/>
          <w:szCs w:val="24"/>
          <w:lang w:val="en-US"/>
        </w:rPr>
        <w:t>I.6.4.</w:t>
      </w:r>
      <w:r w:rsidRPr="00F0623D">
        <w:rPr>
          <w:rFonts w:asciiTheme="majorBidi" w:hAnsiTheme="majorBidi" w:cstheme="majorBidi"/>
          <w:color w:val="222222"/>
          <w:sz w:val="24"/>
          <w:szCs w:val="24"/>
          <w:shd w:val="clear" w:color="auto" w:fill="FFFFFF"/>
          <w:lang w:val="en-US"/>
        </w:rPr>
        <w:t>Relative importance of the three photon-matter interaction processes</w:t>
      </w:r>
      <w:r>
        <w:rPr>
          <w:rFonts w:asciiTheme="majorBidi" w:hAnsiTheme="majorBidi" w:cstheme="majorBidi"/>
          <w:sz w:val="24"/>
          <w:szCs w:val="24"/>
          <w:lang w:val="en-US"/>
        </w:rPr>
        <w:tab/>
        <w:t>13</w:t>
      </w:r>
    </w:p>
    <w:p w:rsidR="00DD26CF" w:rsidRDefault="00DD26CF" w:rsidP="00DD26CF">
      <w:pPr>
        <w:tabs>
          <w:tab w:val="left" w:leader="dot" w:pos="8505"/>
        </w:tabs>
        <w:rPr>
          <w:rFonts w:asciiTheme="majorBidi" w:hAnsiTheme="majorBidi" w:cstheme="majorBidi"/>
          <w:sz w:val="24"/>
          <w:szCs w:val="24"/>
          <w:lang w:val="en-US"/>
        </w:rPr>
      </w:pPr>
      <w:r>
        <w:rPr>
          <w:rFonts w:asciiTheme="majorBidi" w:hAnsiTheme="majorBidi" w:cstheme="majorBidi"/>
          <w:sz w:val="24"/>
          <w:szCs w:val="24"/>
          <w:lang w:val="en-US"/>
        </w:rPr>
        <w:t>I.6.5.The attenuation law of electromagnetic radiation</w:t>
      </w:r>
      <w:r>
        <w:rPr>
          <w:rFonts w:asciiTheme="majorBidi" w:hAnsiTheme="majorBidi" w:cstheme="majorBidi"/>
          <w:sz w:val="24"/>
          <w:szCs w:val="24"/>
          <w:lang w:val="en-US"/>
        </w:rPr>
        <w:tab/>
        <w:t>14</w:t>
      </w:r>
    </w:p>
    <w:p w:rsidR="00DD26CF" w:rsidRDefault="00DD26CF" w:rsidP="00DD26CF">
      <w:pPr>
        <w:tabs>
          <w:tab w:val="left" w:leader="dot" w:pos="8505"/>
        </w:tabs>
        <w:rPr>
          <w:rFonts w:asciiTheme="majorBidi" w:hAnsiTheme="majorBidi" w:cstheme="majorBidi"/>
          <w:sz w:val="24"/>
          <w:szCs w:val="24"/>
          <w:lang w:val="en-US"/>
        </w:rPr>
      </w:pPr>
      <w:r>
        <w:rPr>
          <w:rFonts w:asciiTheme="majorBidi" w:hAnsiTheme="majorBidi" w:cstheme="majorBidi"/>
          <w:sz w:val="24"/>
          <w:szCs w:val="24"/>
          <w:lang w:val="en-US"/>
        </w:rPr>
        <w:t>I.6.6.Cross Section</w:t>
      </w:r>
      <w:r>
        <w:rPr>
          <w:rFonts w:asciiTheme="majorBidi" w:hAnsiTheme="majorBidi" w:cstheme="majorBidi"/>
          <w:sz w:val="24"/>
          <w:szCs w:val="24"/>
          <w:lang w:val="en-US"/>
        </w:rPr>
        <w:tab/>
        <w:t>15</w:t>
      </w:r>
    </w:p>
    <w:p w:rsidR="00DD26CF" w:rsidRDefault="00DD26CF" w:rsidP="00DD26CF">
      <w:pPr>
        <w:tabs>
          <w:tab w:val="left" w:leader="dot" w:pos="8505"/>
        </w:tabs>
        <w:rPr>
          <w:rFonts w:asciiTheme="majorBidi" w:hAnsiTheme="majorBidi" w:cstheme="majorBidi"/>
          <w:sz w:val="24"/>
          <w:szCs w:val="24"/>
          <w:lang w:val="en-US"/>
        </w:rPr>
      </w:pPr>
      <w:r>
        <w:rPr>
          <w:rFonts w:asciiTheme="majorBidi" w:hAnsiTheme="majorBidi" w:cstheme="majorBidi"/>
          <w:sz w:val="24"/>
          <w:szCs w:val="24"/>
          <w:lang w:val="en-US"/>
        </w:rPr>
        <w:t>I.6.7.Effective atomic number</w:t>
      </w:r>
      <w:r>
        <w:rPr>
          <w:rFonts w:asciiTheme="majorBidi" w:hAnsiTheme="majorBidi" w:cstheme="majorBidi"/>
          <w:sz w:val="24"/>
          <w:szCs w:val="24"/>
          <w:lang w:val="en-US"/>
        </w:rPr>
        <w:tab/>
        <w:t>15</w:t>
      </w:r>
    </w:p>
    <w:p w:rsidR="00DD26CF" w:rsidRPr="003F3A63" w:rsidRDefault="00DD26CF" w:rsidP="00DD26CF">
      <w:pPr>
        <w:rPr>
          <w:rFonts w:asciiTheme="majorBidi" w:hAnsiTheme="majorBidi" w:cstheme="majorBidi"/>
          <w:b/>
          <w:bCs/>
          <w:sz w:val="28"/>
          <w:szCs w:val="28"/>
          <w:lang w:val="en-US"/>
        </w:rPr>
      </w:pPr>
      <w:proofErr w:type="spellStart"/>
      <w:r w:rsidRPr="003F3A63">
        <w:rPr>
          <w:rFonts w:asciiTheme="majorBidi" w:hAnsiTheme="majorBidi" w:cstheme="majorBidi"/>
          <w:b/>
          <w:bCs/>
          <w:sz w:val="28"/>
          <w:szCs w:val="28"/>
          <w:lang w:val="en-US"/>
        </w:rPr>
        <w:t>ChapterII</w:t>
      </w:r>
      <w:proofErr w:type="spellEnd"/>
      <w:r>
        <w:rPr>
          <w:rFonts w:asciiTheme="majorBidi" w:hAnsiTheme="majorBidi" w:cstheme="majorBidi"/>
          <w:b/>
          <w:bCs/>
          <w:sz w:val="28"/>
          <w:szCs w:val="28"/>
          <w:lang w:val="en-US"/>
        </w:rPr>
        <w:t>: Dosimetry</w:t>
      </w:r>
    </w:p>
    <w:p w:rsidR="00DD26CF" w:rsidRPr="00424BF8" w:rsidRDefault="00DD26CF" w:rsidP="00DD26CF">
      <w:pPr>
        <w:tabs>
          <w:tab w:val="left" w:leader="dot" w:pos="8505"/>
        </w:tabs>
        <w:rPr>
          <w:rFonts w:asciiTheme="majorBidi" w:hAnsiTheme="majorBidi" w:cstheme="majorBidi"/>
          <w:sz w:val="24"/>
          <w:szCs w:val="24"/>
          <w:lang w:val="en-US"/>
        </w:rPr>
      </w:pPr>
      <w:r w:rsidRPr="00424BF8">
        <w:rPr>
          <w:rFonts w:asciiTheme="majorBidi" w:hAnsiTheme="majorBidi" w:cstheme="majorBidi"/>
          <w:sz w:val="24"/>
          <w:szCs w:val="24"/>
          <w:lang w:val="en-US"/>
        </w:rPr>
        <w:t>II.1.Introduction</w:t>
      </w:r>
      <w:r>
        <w:rPr>
          <w:rFonts w:asciiTheme="majorBidi" w:hAnsiTheme="majorBidi" w:cstheme="majorBidi"/>
          <w:sz w:val="24"/>
          <w:szCs w:val="24"/>
          <w:lang w:val="en-US"/>
        </w:rPr>
        <w:tab/>
        <w:t>16</w:t>
      </w:r>
    </w:p>
    <w:p w:rsidR="00DD26CF" w:rsidRPr="00D35F5E" w:rsidRDefault="00DD26CF" w:rsidP="00DD26CF">
      <w:pPr>
        <w:tabs>
          <w:tab w:val="left" w:leader="dot" w:pos="8505"/>
        </w:tabs>
        <w:rPr>
          <w:rFonts w:asciiTheme="majorBidi" w:hAnsiTheme="majorBidi" w:cstheme="majorBidi"/>
          <w:sz w:val="24"/>
          <w:szCs w:val="24"/>
          <w:lang w:val="en-US"/>
        </w:rPr>
      </w:pPr>
      <w:r w:rsidRPr="00D35F5E">
        <w:rPr>
          <w:rFonts w:asciiTheme="majorBidi" w:hAnsiTheme="majorBidi" w:cstheme="majorBidi"/>
          <w:sz w:val="24"/>
          <w:szCs w:val="24"/>
          <w:lang w:val="en-US"/>
        </w:rPr>
        <w:t>II.2.Dosimetric Quantities and Units</w:t>
      </w:r>
      <w:r>
        <w:rPr>
          <w:rFonts w:asciiTheme="majorBidi" w:hAnsiTheme="majorBidi" w:cstheme="majorBidi"/>
          <w:sz w:val="24"/>
          <w:szCs w:val="24"/>
          <w:lang w:val="en-US"/>
        </w:rPr>
        <w:tab/>
        <w:t>16</w:t>
      </w:r>
    </w:p>
    <w:p w:rsidR="00DD26CF" w:rsidRDefault="00DD26CF" w:rsidP="00DD26CF">
      <w:pPr>
        <w:tabs>
          <w:tab w:val="left" w:leader="dot" w:pos="8505"/>
        </w:tabs>
        <w:rPr>
          <w:rFonts w:asciiTheme="majorBidi" w:hAnsiTheme="majorBidi" w:cstheme="majorBidi"/>
          <w:sz w:val="24"/>
          <w:szCs w:val="24"/>
          <w:lang w:val="en-US"/>
        </w:rPr>
      </w:pPr>
      <w:r w:rsidRPr="00D35F5E">
        <w:rPr>
          <w:rFonts w:asciiTheme="majorBidi" w:hAnsiTheme="majorBidi" w:cstheme="majorBidi"/>
          <w:sz w:val="24"/>
          <w:szCs w:val="24"/>
          <w:lang w:val="en-US"/>
        </w:rPr>
        <w:t>II.2.1.</w:t>
      </w:r>
      <w:r>
        <w:rPr>
          <w:rFonts w:asciiTheme="majorBidi" w:hAnsiTheme="majorBidi" w:cstheme="majorBidi"/>
          <w:sz w:val="24"/>
          <w:szCs w:val="24"/>
          <w:lang w:val="en-US"/>
        </w:rPr>
        <w:t>Exposure</w:t>
      </w:r>
      <w:r>
        <w:rPr>
          <w:rFonts w:asciiTheme="majorBidi" w:hAnsiTheme="majorBidi" w:cstheme="majorBidi"/>
          <w:sz w:val="24"/>
          <w:szCs w:val="24"/>
          <w:lang w:val="en-US"/>
        </w:rPr>
        <w:tab/>
        <w:t>16</w:t>
      </w:r>
    </w:p>
    <w:p w:rsidR="00DD26CF" w:rsidRPr="002D1710" w:rsidRDefault="00DD26CF" w:rsidP="00DD26CF">
      <w:pPr>
        <w:tabs>
          <w:tab w:val="left" w:leader="dot" w:pos="8505"/>
        </w:tabs>
        <w:rPr>
          <w:rFonts w:asciiTheme="majorBidi" w:hAnsiTheme="majorBidi" w:cstheme="majorBidi"/>
          <w:sz w:val="24"/>
          <w:szCs w:val="24"/>
          <w:lang w:val="en-US"/>
        </w:rPr>
      </w:pPr>
      <w:r>
        <w:rPr>
          <w:rFonts w:asciiTheme="majorBidi" w:hAnsiTheme="majorBidi" w:cstheme="majorBidi"/>
          <w:sz w:val="24"/>
          <w:szCs w:val="24"/>
          <w:lang w:val="en-US"/>
        </w:rPr>
        <w:lastRenderedPageBreak/>
        <w:t>II.2.2.Kerma (Kinetic Energy Released per Unit Mass)</w:t>
      </w:r>
      <w:r>
        <w:rPr>
          <w:rFonts w:asciiTheme="majorBidi" w:hAnsiTheme="majorBidi" w:cstheme="majorBidi"/>
          <w:sz w:val="24"/>
          <w:szCs w:val="24"/>
          <w:lang w:val="en-US"/>
        </w:rPr>
        <w:tab/>
      </w:r>
      <w:r w:rsidRPr="002D1710">
        <w:rPr>
          <w:rFonts w:asciiTheme="majorBidi" w:hAnsiTheme="majorBidi" w:cstheme="majorBidi"/>
          <w:sz w:val="24"/>
          <w:szCs w:val="24"/>
          <w:lang w:val="en-US"/>
        </w:rPr>
        <w:t>16</w:t>
      </w:r>
    </w:p>
    <w:p w:rsidR="00DD26CF" w:rsidRDefault="00DD26CF" w:rsidP="00DD26CF">
      <w:pPr>
        <w:tabs>
          <w:tab w:val="left" w:leader="dot" w:pos="8505"/>
        </w:tabs>
        <w:rPr>
          <w:rFonts w:asciiTheme="majorBidi" w:hAnsiTheme="majorBidi" w:cstheme="majorBidi"/>
          <w:sz w:val="24"/>
          <w:szCs w:val="24"/>
          <w:lang w:val="en-US"/>
        </w:rPr>
      </w:pPr>
      <w:r>
        <w:rPr>
          <w:rFonts w:asciiTheme="majorBidi" w:hAnsiTheme="majorBidi" w:cstheme="majorBidi"/>
          <w:sz w:val="24"/>
          <w:szCs w:val="24"/>
          <w:lang w:val="en-US"/>
        </w:rPr>
        <w:t>II.2.3.The absorbed dose</w:t>
      </w:r>
      <w:r>
        <w:rPr>
          <w:rFonts w:asciiTheme="majorBidi" w:hAnsiTheme="majorBidi" w:cstheme="majorBidi"/>
          <w:sz w:val="24"/>
          <w:szCs w:val="24"/>
          <w:lang w:val="en-US"/>
        </w:rPr>
        <w:tab/>
        <w:t>17</w:t>
      </w:r>
    </w:p>
    <w:p w:rsidR="00DD26CF" w:rsidRDefault="00DD26CF" w:rsidP="00DD26CF">
      <w:pPr>
        <w:tabs>
          <w:tab w:val="left" w:leader="dot" w:pos="8505"/>
        </w:tabs>
        <w:rPr>
          <w:rFonts w:asciiTheme="majorBidi" w:hAnsiTheme="majorBidi" w:cstheme="majorBidi"/>
          <w:sz w:val="24"/>
          <w:szCs w:val="24"/>
          <w:lang w:val="en-US"/>
        </w:rPr>
      </w:pPr>
      <w:r>
        <w:rPr>
          <w:rFonts w:asciiTheme="majorBidi" w:hAnsiTheme="majorBidi" w:cstheme="majorBidi"/>
          <w:sz w:val="24"/>
          <w:szCs w:val="24"/>
          <w:lang w:val="en-US"/>
        </w:rPr>
        <w:t xml:space="preserve">II.2.4.The relation </w:t>
      </w:r>
      <w:proofErr w:type="spellStart"/>
      <w:r>
        <w:rPr>
          <w:rFonts w:asciiTheme="majorBidi" w:hAnsiTheme="majorBidi" w:cstheme="majorBidi"/>
          <w:sz w:val="24"/>
          <w:szCs w:val="24"/>
          <w:lang w:val="en-US"/>
        </w:rPr>
        <w:t>Dose_Kerma</w:t>
      </w:r>
      <w:proofErr w:type="spellEnd"/>
      <w:r>
        <w:rPr>
          <w:rFonts w:asciiTheme="majorBidi" w:hAnsiTheme="majorBidi" w:cstheme="majorBidi"/>
          <w:sz w:val="24"/>
          <w:szCs w:val="24"/>
          <w:lang w:val="en-US"/>
        </w:rPr>
        <w:tab/>
      </w:r>
      <w:r>
        <w:rPr>
          <w:rFonts w:asciiTheme="majorBidi" w:hAnsiTheme="majorBidi" w:cstheme="majorBidi"/>
          <w:sz w:val="24"/>
          <w:szCs w:val="24"/>
          <w:lang w:val="en-US"/>
        </w:rPr>
        <w:tab/>
        <w:t>17</w:t>
      </w:r>
    </w:p>
    <w:p w:rsidR="00DD26CF" w:rsidRDefault="00DD26CF" w:rsidP="00DD26CF">
      <w:pPr>
        <w:tabs>
          <w:tab w:val="left" w:leader="dot" w:pos="8505"/>
        </w:tabs>
        <w:rPr>
          <w:rFonts w:asciiTheme="majorBidi" w:hAnsiTheme="majorBidi" w:cstheme="majorBidi"/>
          <w:sz w:val="24"/>
          <w:szCs w:val="24"/>
          <w:lang w:val="en-US"/>
        </w:rPr>
      </w:pPr>
      <w:r>
        <w:rPr>
          <w:rFonts w:asciiTheme="majorBidi" w:hAnsiTheme="majorBidi" w:cstheme="majorBidi"/>
          <w:sz w:val="24"/>
          <w:szCs w:val="24"/>
          <w:lang w:val="en-US"/>
        </w:rPr>
        <w:t>II.2.5.Absorbed dose rate</w:t>
      </w:r>
      <w:r>
        <w:rPr>
          <w:rFonts w:asciiTheme="majorBidi" w:hAnsiTheme="majorBidi" w:cstheme="majorBidi"/>
          <w:sz w:val="24"/>
          <w:szCs w:val="24"/>
          <w:lang w:val="en-US"/>
        </w:rPr>
        <w:tab/>
        <w:t>17</w:t>
      </w:r>
    </w:p>
    <w:p w:rsidR="00DD26CF" w:rsidRDefault="00DD26CF" w:rsidP="00DD26CF">
      <w:pPr>
        <w:tabs>
          <w:tab w:val="left" w:leader="dot" w:pos="8505"/>
        </w:tabs>
        <w:rPr>
          <w:rFonts w:asciiTheme="majorBidi" w:hAnsiTheme="majorBidi" w:cstheme="majorBidi"/>
          <w:sz w:val="24"/>
          <w:szCs w:val="24"/>
          <w:lang w:val="en-US"/>
        </w:rPr>
      </w:pPr>
      <w:r>
        <w:rPr>
          <w:rFonts w:asciiTheme="majorBidi" w:hAnsiTheme="majorBidi" w:cstheme="majorBidi"/>
          <w:sz w:val="24"/>
          <w:szCs w:val="24"/>
          <w:lang w:val="en-US"/>
        </w:rPr>
        <w:t>II.3.Dosimetric Gels</w:t>
      </w:r>
      <w:r>
        <w:rPr>
          <w:rFonts w:asciiTheme="majorBidi" w:hAnsiTheme="majorBidi" w:cstheme="majorBidi"/>
          <w:sz w:val="24"/>
          <w:szCs w:val="24"/>
          <w:lang w:val="en-US"/>
        </w:rPr>
        <w:tab/>
        <w:t>18</w:t>
      </w:r>
    </w:p>
    <w:p w:rsidR="00DD26CF" w:rsidRDefault="00DD26CF" w:rsidP="00DD26CF">
      <w:pPr>
        <w:tabs>
          <w:tab w:val="left" w:leader="dot" w:pos="8505"/>
        </w:tabs>
        <w:rPr>
          <w:rFonts w:asciiTheme="majorBidi" w:hAnsiTheme="majorBidi" w:cstheme="majorBidi"/>
          <w:sz w:val="24"/>
          <w:szCs w:val="24"/>
          <w:lang w:val="en-US"/>
        </w:rPr>
      </w:pPr>
      <w:r>
        <w:rPr>
          <w:rFonts w:asciiTheme="majorBidi" w:hAnsiTheme="majorBidi" w:cstheme="majorBidi"/>
          <w:sz w:val="24"/>
          <w:szCs w:val="24"/>
          <w:lang w:val="en-US"/>
        </w:rPr>
        <w:t>II.3.1.Fricke gels</w:t>
      </w:r>
      <w:r>
        <w:rPr>
          <w:rFonts w:asciiTheme="majorBidi" w:hAnsiTheme="majorBidi" w:cstheme="majorBidi"/>
          <w:sz w:val="24"/>
          <w:szCs w:val="24"/>
          <w:lang w:val="en-US"/>
        </w:rPr>
        <w:tab/>
        <w:t>18</w:t>
      </w:r>
    </w:p>
    <w:p w:rsidR="00DD26CF" w:rsidRDefault="00DD26CF" w:rsidP="00DD26CF">
      <w:pPr>
        <w:tabs>
          <w:tab w:val="left" w:leader="dot" w:pos="8505"/>
        </w:tabs>
        <w:rPr>
          <w:rFonts w:asciiTheme="majorBidi" w:hAnsiTheme="majorBidi" w:cstheme="majorBidi"/>
          <w:sz w:val="24"/>
          <w:szCs w:val="24"/>
          <w:lang w:val="en-US"/>
        </w:rPr>
      </w:pPr>
      <w:r>
        <w:rPr>
          <w:rFonts w:asciiTheme="majorBidi" w:hAnsiTheme="majorBidi" w:cstheme="majorBidi"/>
          <w:sz w:val="24"/>
          <w:szCs w:val="24"/>
          <w:lang w:val="en-US"/>
        </w:rPr>
        <w:t>II.3.2.Polymer gels</w:t>
      </w:r>
      <w:r>
        <w:rPr>
          <w:rFonts w:asciiTheme="majorBidi" w:hAnsiTheme="majorBidi" w:cstheme="majorBidi"/>
          <w:sz w:val="24"/>
          <w:szCs w:val="24"/>
          <w:lang w:val="en-US"/>
        </w:rPr>
        <w:tab/>
        <w:t>ss20</w:t>
      </w:r>
    </w:p>
    <w:p w:rsidR="00DD26CF" w:rsidRDefault="00DD26CF" w:rsidP="00DD26CF">
      <w:pPr>
        <w:tabs>
          <w:tab w:val="left" w:leader="dot" w:pos="8505"/>
        </w:tabs>
        <w:rPr>
          <w:rFonts w:asciiTheme="majorBidi" w:hAnsiTheme="majorBidi" w:cstheme="majorBidi"/>
          <w:sz w:val="24"/>
          <w:szCs w:val="24"/>
          <w:lang w:val="en-US"/>
        </w:rPr>
      </w:pPr>
      <w:r>
        <w:rPr>
          <w:rFonts w:asciiTheme="majorBidi" w:hAnsiTheme="majorBidi" w:cstheme="majorBidi"/>
          <w:sz w:val="24"/>
          <w:szCs w:val="24"/>
          <w:lang w:val="en-US"/>
        </w:rPr>
        <w:t>II.3.3.Advantages of polymer gel dosimetry</w:t>
      </w:r>
      <w:r>
        <w:rPr>
          <w:rFonts w:asciiTheme="majorBidi" w:hAnsiTheme="majorBidi" w:cstheme="majorBidi"/>
          <w:sz w:val="24"/>
          <w:szCs w:val="24"/>
          <w:lang w:val="en-US"/>
        </w:rPr>
        <w:tab/>
        <w:t>20</w:t>
      </w:r>
    </w:p>
    <w:p w:rsidR="00DD26CF" w:rsidRDefault="00DD26CF" w:rsidP="00DD26CF">
      <w:pPr>
        <w:tabs>
          <w:tab w:val="left" w:leader="dot" w:pos="8505"/>
        </w:tabs>
        <w:rPr>
          <w:rFonts w:asciiTheme="majorBidi" w:hAnsiTheme="majorBidi" w:cstheme="majorBidi"/>
          <w:sz w:val="24"/>
          <w:szCs w:val="24"/>
          <w:lang w:val="en-US"/>
        </w:rPr>
      </w:pPr>
      <w:r>
        <w:rPr>
          <w:rFonts w:asciiTheme="majorBidi" w:hAnsiTheme="majorBidi" w:cstheme="majorBidi"/>
          <w:sz w:val="24"/>
          <w:szCs w:val="24"/>
          <w:lang w:val="en-US"/>
        </w:rPr>
        <w:t>II.4.</w:t>
      </w:r>
      <w:r w:rsidRPr="00742C5B">
        <w:rPr>
          <w:rFonts w:asciiTheme="majorBidi" w:hAnsiTheme="majorBidi" w:cstheme="majorBidi"/>
          <w:sz w:val="24"/>
          <w:szCs w:val="24"/>
          <w:lang w:val="en-US"/>
        </w:rPr>
        <w:t>Radiation-Induced Polymerization</w:t>
      </w:r>
      <w:r>
        <w:rPr>
          <w:rFonts w:asciiTheme="majorBidi" w:hAnsiTheme="majorBidi" w:cstheme="majorBidi"/>
          <w:sz w:val="24"/>
          <w:szCs w:val="24"/>
          <w:lang w:val="en-US"/>
        </w:rPr>
        <w:tab/>
        <w:t>20</w:t>
      </w:r>
    </w:p>
    <w:p w:rsidR="00DD26CF" w:rsidRDefault="00DD26CF" w:rsidP="00DD26CF">
      <w:pPr>
        <w:tabs>
          <w:tab w:val="left" w:leader="dot" w:pos="8505"/>
        </w:tabs>
        <w:rPr>
          <w:rFonts w:asciiTheme="majorBidi" w:hAnsiTheme="majorBidi" w:cstheme="majorBidi"/>
          <w:sz w:val="24"/>
          <w:szCs w:val="24"/>
          <w:lang w:val="en-US"/>
        </w:rPr>
      </w:pPr>
      <w:r w:rsidRPr="00742C5B">
        <w:rPr>
          <w:rFonts w:asciiTheme="majorBidi" w:hAnsiTheme="majorBidi" w:cstheme="majorBidi"/>
          <w:sz w:val="24"/>
          <w:szCs w:val="24"/>
          <w:lang w:val="en-US"/>
        </w:rPr>
        <w:t>II.5.Thechniques of gel dosimetry evaluation</w:t>
      </w:r>
      <w:r>
        <w:rPr>
          <w:rFonts w:asciiTheme="majorBidi" w:hAnsiTheme="majorBidi" w:cstheme="majorBidi"/>
          <w:sz w:val="24"/>
          <w:szCs w:val="24"/>
          <w:lang w:val="en-US"/>
        </w:rPr>
        <w:tab/>
        <w:t>21</w:t>
      </w:r>
    </w:p>
    <w:p w:rsidR="00DD26CF" w:rsidRPr="00742C5B" w:rsidRDefault="00DD26CF" w:rsidP="00DD26CF">
      <w:pPr>
        <w:tabs>
          <w:tab w:val="left" w:leader="dot" w:pos="8505"/>
        </w:tabs>
        <w:rPr>
          <w:rFonts w:asciiTheme="majorBidi" w:hAnsiTheme="majorBidi" w:cstheme="majorBidi"/>
          <w:sz w:val="24"/>
          <w:szCs w:val="24"/>
          <w:lang w:val="en-US"/>
        </w:rPr>
      </w:pPr>
      <w:r w:rsidRPr="00742C5B">
        <w:rPr>
          <w:rFonts w:asciiTheme="majorBidi" w:hAnsiTheme="majorBidi" w:cstheme="majorBidi"/>
          <w:sz w:val="24"/>
          <w:szCs w:val="24"/>
          <w:lang w:val="en-US"/>
        </w:rPr>
        <w:t>II</w:t>
      </w:r>
      <w:r>
        <w:rPr>
          <w:rFonts w:asciiTheme="majorBidi" w:hAnsiTheme="majorBidi" w:cstheme="majorBidi"/>
          <w:sz w:val="24"/>
          <w:szCs w:val="24"/>
          <w:lang w:val="en-US"/>
        </w:rPr>
        <w:t>.5.1.Magnetic resonance imaging</w:t>
      </w:r>
      <w:r>
        <w:rPr>
          <w:rFonts w:asciiTheme="majorBidi" w:hAnsiTheme="majorBidi" w:cstheme="majorBidi"/>
          <w:sz w:val="24"/>
          <w:szCs w:val="24"/>
          <w:lang w:val="en-US"/>
        </w:rPr>
        <w:tab/>
        <w:t>21</w:t>
      </w:r>
    </w:p>
    <w:p w:rsidR="00DD26CF" w:rsidRDefault="00DD26CF" w:rsidP="00DD26CF">
      <w:pPr>
        <w:tabs>
          <w:tab w:val="left" w:leader="dot" w:pos="8505"/>
        </w:tabs>
        <w:rPr>
          <w:rFonts w:asciiTheme="majorBidi" w:hAnsiTheme="majorBidi" w:cstheme="majorBidi"/>
          <w:sz w:val="24"/>
          <w:szCs w:val="24"/>
          <w:lang w:val="en-US"/>
        </w:rPr>
      </w:pPr>
      <w:r w:rsidRPr="00742C5B">
        <w:rPr>
          <w:rFonts w:asciiTheme="majorBidi" w:hAnsiTheme="majorBidi" w:cstheme="majorBidi"/>
          <w:sz w:val="24"/>
          <w:szCs w:val="24"/>
          <w:lang w:val="en-US"/>
        </w:rPr>
        <w:t>II.5.2</w:t>
      </w:r>
      <w:r>
        <w:rPr>
          <w:rFonts w:asciiTheme="majorBidi" w:hAnsiTheme="majorBidi" w:cstheme="majorBidi"/>
          <w:sz w:val="24"/>
          <w:szCs w:val="24"/>
          <w:lang w:val="en-US"/>
        </w:rPr>
        <w:t>.X-ray Computed Tomography (CT)</w:t>
      </w:r>
      <w:r>
        <w:rPr>
          <w:rFonts w:asciiTheme="majorBidi" w:hAnsiTheme="majorBidi" w:cstheme="majorBidi"/>
          <w:sz w:val="24"/>
          <w:szCs w:val="24"/>
          <w:lang w:val="en-US"/>
        </w:rPr>
        <w:tab/>
        <w:t>22</w:t>
      </w:r>
    </w:p>
    <w:p w:rsidR="00DD26CF" w:rsidRDefault="00DD26CF" w:rsidP="00DD26CF">
      <w:pPr>
        <w:tabs>
          <w:tab w:val="left" w:leader="dot" w:pos="8505"/>
        </w:tabs>
        <w:rPr>
          <w:rFonts w:asciiTheme="majorBidi" w:hAnsiTheme="majorBidi" w:cstheme="majorBidi"/>
          <w:sz w:val="24"/>
          <w:szCs w:val="24"/>
          <w:lang w:val="en-US"/>
        </w:rPr>
      </w:pPr>
      <w:r w:rsidRPr="00742C5B">
        <w:rPr>
          <w:rFonts w:asciiTheme="majorBidi" w:hAnsiTheme="majorBidi" w:cstheme="majorBidi"/>
          <w:sz w:val="24"/>
          <w:szCs w:val="24"/>
          <w:lang w:val="en-US"/>
        </w:rPr>
        <w:t>II.5.3.Optical Tomography</w:t>
      </w:r>
      <w:r>
        <w:rPr>
          <w:rFonts w:asciiTheme="majorBidi" w:hAnsiTheme="majorBidi" w:cstheme="majorBidi"/>
          <w:sz w:val="24"/>
          <w:szCs w:val="24"/>
          <w:lang w:val="en-US"/>
        </w:rPr>
        <w:tab/>
        <w:t>22</w:t>
      </w:r>
    </w:p>
    <w:p w:rsidR="00DD26CF" w:rsidRPr="00742C5B" w:rsidRDefault="00DD26CF" w:rsidP="00DD26CF">
      <w:pPr>
        <w:tabs>
          <w:tab w:val="left" w:leader="dot" w:pos="8505"/>
        </w:tabs>
        <w:rPr>
          <w:rFonts w:asciiTheme="majorBidi" w:hAnsiTheme="majorBidi" w:cstheme="majorBidi"/>
          <w:sz w:val="24"/>
          <w:szCs w:val="24"/>
          <w:lang w:val="en-US"/>
        </w:rPr>
      </w:pPr>
      <w:r w:rsidRPr="00742C5B">
        <w:rPr>
          <w:rFonts w:asciiTheme="majorBidi" w:hAnsiTheme="majorBidi" w:cstheme="majorBidi"/>
          <w:sz w:val="24"/>
          <w:szCs w:val="24"/>
          <w:lang w:val="en-US"/>
        </w:rPr>
        <w:t>II.6.Multi-Sample Calibration</w:t>
      </w:r>
      <w:r>
        <w:rPr>
          <w:rFonts w:asciiTheme="majorBidi" w:hAnsiTheme="majorBidi" w:cstheme="majorBidi"/>
          <w:sz w:val="24"/>
          <w:szCs w:val="24"/>
          <w:lang w:val="en-US"/>
        </w:rPr>
        <w:tab/>
        <w:t>23</w:t>
      </w:r>
    </w:p>
    <w:p w:rsidR="00DD26CF" w:rsidRDefault="00DD26CF" w:rsidP="00DD26CF">
      <w:pPr>
        <w:tabs>
          <w:tab w:val="left" w:leader="dot" w:pos="8505"/>
        </w:tabs>
        <w:rPr>
          <w:rFonts w:asciiTheme="majorBidi" w:hAnsiTheme="majorBidi" w:cstheme="majorBidi"/>
          <w:sz w:val="24"/>
          <w:szCs w:val="24"/>
          <w:lang w:val="en-US"/>
        </w:rPr>
      </w:pPr>
      <w:r>
        <w:rPr>
          <w:rFonts w:asciiTheme="majorBidi" w:hAnsiTheme="majorBidi" w:cstheme="majorBidi"/>
          <w:sz w:val="24"/>
          <w:szCs w:val="24"/>
          <w:lang w:val="en-US"/>
        </w:rPr>
        <w:t xml:space="preserve">II.7.MAGIC </w:t>
      </w:r>
      <w:proofErr w:type="spellStart"/>
      <w:r>
        <w:rPr>
          <w:rFonts w:asciiTheme="majorBidi" w:hAnsiTheme="majorBidi" w:cstheme="majorBidi"/>
          <w:sz w:val="24"/>
          <w:szCs w:val="24"/>
          <w:lang w:val="en-US"/>
        </w:rPr>
        <w:t>normoxic</w:t>
      </w:r>
      <w:proofErr w:type="spellEnd"/>
      <w:r>
        <w:rPr>
          <w:rFonts w:asciiTheme="majorBidi" w:hAnsiTheme="majorBidi" w:cstheme="majorBidi"/>
          <w:sz w:val="24"/>
          <w:szCs w:val="24"/>
          <w:lang w:val="en-US"/>
        </w:rPr>
        <w:t xml:space="preserve"> gel</w:t>
      </w:r>
      <w:r>
        <w:rPr>
          <w:rFonts w:asciiTheme="majorBidi" w:hAnsiTheme="majorBidi" w:cstheme="majorBidi"/>
          <w:sz w:val="24"/>
          <w:szCs w:val="24"/>
          <w:lang w:val="en-US"/>
        </w:rPr>
        <w:tab/>
        <w:t>24</w:t>
      </w:r>
    </w:p>
    <w:p w:rsidR="00DD26CF" w:rsidRPr="00946611" w:rsidRDefault="00DD26CF" w:rsidP="00DD26CF">
      <w:pPr>
        <w:tabs>
          <w:tab w:val="left" w:leader="dot" w:pos="8505"/>
        </w:tabs>
        <w:rPr>
          <w:rFonts w:asciiTheme="majorBidi" w:hAnsiTheme="majorBidi" w:cstheme="majorBidi"/>
          <w:b/>
          <w:bCs/>
          <w:sz w:val="24"/>
          <w:szCs w:val="24"/>
          <w:lang w:val="en-US"/>
        </w:rPr>
      </w:pPr>
      <w:proofErr w:type="spellStart"/>
      <w:r w:rsidRPr="00946611">
        <w:rPr>
          <w:rFonts w:asciiTheme="majorBidi" w:hAnsiTheme="majorBidi" w:cstheme="majorBidi"/>
          <w:b/>
          <w:bCs/>
          <w:sz w:val="24"/>
          <w:szCs w:val="24"/>
          <w:lang w:val="en-US"/>
        </w:rPr>
        <w:t>ChapterIII</w:t>
      </w:r>
      <w:proofErr w:type="spellEnd"/>
      <w:r w:rsidRPr="00946611">
        <w:rPr>
          <w:rFonts w:asciiTheme="majorBidi" w:hAnsiTheme="majorBidi" w:cstheme="majorBidi"/>
          <w:b/>
          <w:bCs/>
          <w:sz w:val="24"/>
          <w:szCs w:val="24"/>
          <w:lang w:val="en-US"/>
        </w:rPr>
        <w:t>: Equivalent tissue</w:t>
      </w:r>
    </w:p>
    <w:p w:rsidR="00DD26CF" w:rsidRPr="00355C80" w:rsidRDefault="00DD26CF" w:rsidP="00DD26CF">
      <w:pPr>
        <w:tabs>
          <w:tab w:val="left" w:leader="dot" w:pos="8505"/>
        </w:tabs>
        <w:rPr>
          <w:rFonts w:asciiTheme="majorBidi" w:hAnsiTheme="majorBidi" w:cstheme="majorBidi"/>
          <w:sz w:val="24"/>
          <w:szCs w:val="24"/>
          <w:lang w:val="en-US"/>
        </w:rPr>
      </w:pPr>
      <w:r w:rsidRPr="00355C80">
        <w:rPr>
          <w:rFonts w:asciiTheme="majorBidi" w:hAnsiTheme="majorBidi" w:cstheme="majorBidi"/>
          <w:sz w:val="24"/>
          <w:szCs w:val="24"/>
          <w:lang w:val="en-US"/>
        </w:rPr>
        <w:t>III.1.</w:t>
      </w:r>
      <w:r>
        <w:rPr>
          <w:rFonts w:asciiTheme="majorBidi" w:hAnsiTheme="majorBidi" w:cstheme="majorBidi"/>
          <w:sz w:val="24"/>
          <w:szCs w:val="24"/>
          <w:lang w:val="en-US"/>
        </w:rPr>
        <w:t>Introduction</w:t>
      </w:r>
      <w:r>
        <w:rPr>
          <w:rFonts w:asciiTheme="majorBidi" w:hAnsiTheme="majorBidi" w:cstheme="majorBidi"/>
          <w:sz w:val="24"/>
          <w:szCs w:val="24"/>
          <w:lang w:val="en-US"/>
        </w:rPr>
        <w:tab/>
        <w:t>26</w:t>
      </w:r>
    </w:p>
    <w:p w:rsidR="00DD26CF" w:rsidRPr="00355C80" w:rsidRDefault="00DD26CF" w:rsidP="00DD26CF">
      <w:pPr>
        <w:tabs>
          <w:tab w:val="left" w:leader="dot" w:pos="8505"/>
        </w:tabs>
        <w:rPr>
          <w:rFonts w:asciiTheme="majorBidi" w:hAnsiTheme="majorBidi" w:cstheme="majorBidi"/>
          <w:sz w:val="24"/>
          <w:szCs w:val="24"/>
          <w:lang w:val="en-US"/>
        </w:rPr>
      </w:pPr>
      <w:r w:rsidRPr="00355C80">
        <w:rPr>
          <w:rFonts w:asciiTheme="majorBidi" w:hAnsiTheme="majorBidi" w:cstheme="majorBidi"/>
          <w:sz w:val="24"/>
          <w:szCs w:val="24"/>
          <w:lang w:val="en-US"/>
        </w:rPr>
        <w:t>II</w:t>
      </w:r>
      <w:r>
        <w:rPr>
          <w:rFonts w:asciiTheme="majorBidi" w:hAnsiTheme="majorBidi" w:cstheme="majorBidi"/>
          <w:sz w:val="24"/>
          <w:szCs w:val="24"/>
          <w:lang w:val="en-US"/>
        </w:rPr>
        <w:t>I</w:t>
      </w:r>
      <w:r w:rsidRPr="00355C80">
        <w:rPr>
          <w:rFonts w:asciiTheme="majorBidi" w:hAnsiTheme="majorBidi" w:cstheme="majorBidi"/>
          <w:sz w:val="24"/>
          <w:szCs w:val="24"/>
          <w:lang w:val="en-US"/>
        </w:rPr>
        <w:t>.2.Material and meth</w:t>
      </w:r>
      <w:r>
        <w:rPr>
          <w:rFonts w:asciiTheme="majorBidi" w:hAnsiTheme="majorBidi" w:cstheme="majorBidi"/>
          <w:sz w:val="24"/>
          <w:szCs w:val="24"/>
          <w:lang w:val="en-US"/>
        </w:rPr>
        <w:t>od</w:t>
      </w:r>
      <w:r>
        <w:rPr>
          <w:rFonts w:asciiTheme="majorBidi" w:hAnsiTheme="majorBidi" w:cstheme="majorBidi"/>
          <w:sz w:val="24"/>
          <w:szCs w:val="24"/>
          <w:lang w:val="en-US"/>
        </w:rPr>
        <w:tab/>
        <w:t>26</w:t>
      </w:r>
    </w:p>
    <w:p w:rsidR="00DD26CF" w:rsidRPr="009B6047" w:rsidRDefault="00DD26CF" w:rsidP="00DD26CF">
      <w:pPr>
        <w:tabs>
          <w:tab w:val="left" w:leader="dot" w:pos="8505"/>
        </w:tabs>
        <w:rPr>
          <w:rFonts w:asciiTheme="majorBidi" w:hAnsiTheme="majorBidi" w:cstheme="majorBidi"/>
          <w:sz w:val="24"/>
          <w:szCs w:val="24"/>
          <w:lang w:val="en-US"/>
        </w:rPr>
      </w:pPr>
      <w:proofErr w:type="spellStart"/>
      <w:r>
        <w:rPr>
          <w:rFonts w:asciiTheme="majorBidi" w:hAnsiTheme="majorBidi" w:cstheme="majorBidi"/>
          <w:sz w:val="24"/>
          <w:szCs w:val="24"/>
          <w:lang w:val="en-US"/>
        </w:rPr>
        <w:t>a.MAGIC</w:t>
      </w:r>
      <w:proofErr w:type="spellEnd"/>
      <w:r>
        <w:rPr>
          <w:rFonts w:asciiTheme="majorBidi" w:hAnsiTheme="majorBidi" w:cstheme="majorBidi"/>
          <w:sz w:val="24"/>
          <w:szCs w:val="24"/>
          <w:lang w:val="en-US"/>
        </w:rPr>
        <w:t xml:space="preserve"> Gel components</w:t>
      </w:r>
      <w:r>
        <w:rPr>
          <w:rFonts w:asciiTheme="majorBidi" w:hAnsiTheme="majorBidi" w:cstheme="majorBidi"/>
          <w:sz w:val="24"/>
          <w:szCs w:val="24"/>
          <w:lang w:val="en-US"/>
        </w:rPr>
        <w:tab/>
        <w:t>26</w:t>
      </w:r>
    </w:p>
    <w:p w:rsidR="00DD26CF" w:rsidRDefault="00DD26CF" w:rsidP="00DD26CF">
      <w:pPr>
        <w:tabs>
          <w:tab w:val="left" w:leader="dot" w:pos="8505"/>
        </w:tabs>
        <w:rPr>
          <w:rFonts w:asciiTheme="majorBidi" w:hAnsiTheme="majorBidi" w:cstheme="majorBidi"/>
          <w:sz w:val="24"/>
          <w:szCs w:val="24"/>
          <w:lang w:val="en-US"/>
        </w:rPr>
      </w:pPr>
      <w:proofErr w:type="spellStart"/>
      <w:proofErr w:type="gramStart"/>
      <w:r>
        <w:rPr>
          <w:rFonts w:asciiTheme="majorBidi" w:hAnsiTheme="majorBidi" w:cstheme="majorBidi"/>
          <w:sz w:val="24"/>
          <w:szCs w:val="24"/>
          <w:lang w:val="en-US"/>
        </w:rPr>
        <w:t>b.Mass</w:t>
      </w:r>
      <w:proofErr w:type="spellEnd"/>
      <w:proofErr w:type="gramEnd"/>
      <w:r>
        <w:rPr>
          <w:rFonts w:asciiTheme="majorBidi" w:hAnsiTheme="majorBidi" w:cstheme="majorBidi"/>
          <w:sz w:val="24"/>
          <w:szCs w:val="24"/>
          <w:lang w:val="en-US"/>
        </w:rPr>
        <w:t xml:space="preserve"> fraction</w:t>
      </w:r>
      <w:r>
        <w:rPr>
          <w:rFonts w:asciiTheme="majorBidi" w:hAnsiTheme="majorBidi" w:cstheme="majorBidi"/>
          <w:sz w:val="24"/>
          <w:szCs w:val="24"/>
          <w:lang w:val="en-US"/>
        </w:rPr>
        <w:tab/>
        <w:t>27</w:t>
      </w:r>
    </w:p>
    <w:p w:rsidR="00DD26CF" w:rsidRDefault="00DD26CF" w:rsidP="00DD26CF">
      <w:pPr>
        <w:tabs>
          <w:tab w:val="left" w:leader="dot" w:pos="8505"/>
        </w:tabs>
        <w:rPr>
          <w:rFonts w:asciiTheme="majorBidi" w:hAnsiTheme="majorBidi" w:cstheme="majorBidi"/>
          <w:sz w:val="24"/>
          <w:szCs w:val="24"/>
          <w:lang w:val="en-US"/>
        </w:rPr>
      </w:pPr>
      <w:proofErr w:type="spellStart"/>
      <w:proofErr w:type="gramStart"/>
      <w:r>
        <w:rPr>
          <w:rFonts w:asciiTheme="majorBidi" w:hAnsiTheme="majorBidi" w:cstheme="majorBidi"/>
          <w:sz w:val="24"/>
          <w:szCs w:val="24"/>
          <w:lang w:val="en-US"/>
        </w:rPr>
        <w:t>c.Density</w:t>
      </w:r>
      <w:proofErr w:type="spellEnd"/>
      <w:proofErr w:type="gramEnd"/>
      <w:r>
        <w:rPr>
          <w:rFonts w:asciiTheme="majorBidi" w:hAnsiTheme="majorBidi" w:cstheme="majorBidi"/>
          <w:sz w:val="24"/>
          <w:szCs w:val="24"/>
          <w:lang w:val="en-US"/>
        </w:rPr>
        <w:t xml:space="preserve"> measurements</w:t>
      </w:r>
      <w:r>
        <w:rPr>
          <w:rFonts w:asciiTheme="majorBidi" w:hAnsiTheme="majorBidi" w:cstheme="majorBidi"/>
          <w:sz w:val="24"/>
          <w:szCs w:val="24"/>
          <w:lang w:val="en-US"/>
        </w:rPr>
        <w:tab/>
        <w:t>27</w:t>
      </w:r>
    </w:p>
    <w:p w:rsidR="00DD26CF" w:rsidRDefault="00DD26CF" w:rsidP="00DD26CF">
      <w:pPr>
        <w:tabs>
          <w:tab w:val="left" w:leader="dot" w:pos="8505"/>
        </w:tabs>
        <w:rPr>
          <w:rFonts w:asciiTheme="majorBidi" w:hAnsiTheme="majorBidi" w:cstheme="majorBidi"/>
          <w:sz w:val="24"/>
          <w:szCs w:val="24"/>
          <w:lang w:val="en-US"/>
        </w:rPr>
      </w:pPr>
      <w:proofErr w:type="spellStart"/>
      <w:proofErr w:type="gramStart"/>
      <w:r>
        <w:rPr>
          <w:rFonts w:asciiTheme="majorBidi" w:hAnsiTheme="majorBidi" w:cstheme="majorBidi"/>
          <w:sz w:val="24"/>
          <w:szCs w:val="24"/>
          <w:lang w:val="en-US"/>
        </w:rPr>
        <w:t>d.The</w:t>
      </w:r>
      <w:proofErr w:type="spellEnd"/>
      <w:proofErr w:type="gramEnd"/>
      <w:r>
        <w:rPr>
          <w:rFonts w:asciiTheme="majorBidi" w:hAnsiTheme="majorBidi" w:cstheme="majorBidi"/>
          <w:sz w:val="24"/>
          <w:szCs w:val="24"/>
          <w:lang w:val="en-US"/>
        </w:rPr>
        <w:t xml:space="preserve"> effective atomic number</w:t>
      </w:r>
      <w:r>
        <w:rPr>
          <w:rFonts w:asciiTheme="majorBidi" w:hAnsiTheme="majorBidi" w:cstheme="majorBidi"/>
          <w:sz w:val="24"/>
          <w:szCs w:val="24"/>
          <w:lang w:val="en-US"/>
        </w:rPr>
        <w:tab/>
        <w:t>27</w:t>
      </w:r>
    </w:p>
    <w:p w:rsidR="00DD26CF" w:rsidRDefault="00DD26CF" w:rsidP="00DD26CF">
      <w:pPr>
        <w:tabs>
          <w:tab w:val="left" w:leader="dot" w:pos="8505"/>
        </w:tabs>
        <w:rPr>
          <w:rFonts w:asciiTheme="majorBidi" w:hAnsiTheme="majorBidi" w:cstheme="majorBidi"/>
          <w:sz w:val="24"/>
          <w:szCs w:val="24"/>
          <w:lang w:val="en-US"/>
        </w:rPr>
      </w:pPr>
      <w:proofErr w:type="spellStart"/>
      <w:proofErr w:type="gramStart"/>
      <w:r>
        <w:rPr>
          <w:rFonts w:asciiTheme="majorBidi" w:hAnsiTheme="majorBidi" w:cstheme="majorBidi"/>
          <w:sz w:val="24"/>
          <w:szCs w:val="24"/>
          <w:lang w:val="en-US"/>
        </w:rPr>
        <w:t>e.Number</w:t>
      </w:r>
      <w:proofErr w:type="spellEnd"/>
      <w:proofErr w:type="gramEnd"/>
      <w:r>
        <w:rPr>
          <w:rFonts w:asciiTheme="majorBidi" w:hAnsiTheme="majorBidi" w:cstheme="majorBidi"/>
          <w:sz w:val="24"/>
          <w:szCs w:val="24"/>
          <w:lang w:val="en-US"/>
        </w:rPr>
        <w:t xml:space="preserve"> of electrons per gram</w:t>
      </w:r>
      <w:r>
        <w:rPr>
          <w:rFonts w:asciiTheme="majorBidi" w:hAnsiTheme="majorBidi" w:cstheme="majorBidi"/>
          <w:sz w:val="24"/>
          <w:szCs w:val="24"/>
          <w:lang w:val="en-US"/>
        </w:rPr>
        <w:tab/>
        <w:t>27</w:t>
      </w:r>
    </w:p>
    <w:p w:rsidR="00DD26CF" w:rsidRDefault="00DD26CF" w:rsidP="00DD26CF">
      <w:pPr>
        <w:tabs>
          <w:tab w:val="left" w:leader="dot" w:pos="8505"/>
        </w:tabs>
        <w:rPr>
          <w:rFonts w:asciiTheme="majorBidi" w:hAnsiTheme="majorBidi" w:cstheme="majorBidi"/>
          <w:sz w:val="24"/>
          <w:szCs w:val="24"/>
          <w:lang w:val="en-US"/>
        </w:rPr>
      </w:pPr>
      <w:proofErr w:type="spellStart"/>
      <w:proofErr w:type="gramStart"/>
      <w:r>
        <w:rPr>
          <w:rFonts w:asciiTheme="majorBidi" w:hAnsiTheme="majorBidi" w:cstheme="majorBidi"/>
          <w:sz w:val="24"/>
          <w:szCs w:val="24"/>
          <w:lang w:val="en-US"/>
        </w:rPr>
        <w:t>f.Electronic</w:t>
      </w:r>
      <w:proofErr w:type="spellEnd"/>
      <w:proofErr w:type="gramEnd"/>
      <w:r>
        <w:rPr>
          <w:rFonts w:asciiTheme="majorBidi" w:hAnsiTheme="majorBidi" w:cstheme="majorBidi"/>
          <w:sz w:val="24"/>
          <w:szCs w:val="24"/>
          <w:lang w:val="en-US"/>
        </w:rPr>
        <w:t xml:space="preserve"> density</w:t>
      </w:r>
      <w:r>
        <w:rPr>
          <w:rFonts w:asciiTheme="majorBidi" w:hAnsiTheme="majorBidi" w:cstheme="majorBidi"/>
          <w:sz w:val="24"/>
          <w:szCs w:val="24"/>
          <w:lang w:val="en-US"/>
        </w:rPr>
        <w:tab/>
        <w:t>28</w:t>
      </w:r>
    </w:p>
    <w:p w:rsidR="00DD26CF" w:rsidRDefault="00DD26CF" w:rsidP="00DD26CF">
      <w:pPr>
        <w:tabs>
          <w:tab w:val="left" w:leader="dot" w:pos="8505"/>
        </w:tabs>
        <w:rPr>
          <w:rFonts w:asciiTheme="majorBidi" w:hAnsiTheme="majorBidi" w:cstheme="majorBidi"/>
          <w:sz w:val="24"/>
          <w:szCs w:val="24"/>
          <w:lang w:val="en-US"/>
        </w:rPr>
      </w:pPr>
      <w:proofErr w:type="spellStart"/>
      <w:proofErr w:type="gramStart"/>
      <w:r>
        <w:rPr>
          <w:rFonts w:asciiTheme="majorBidi" w:hAnsiTheme="majorBidi" w:cstheme="majorBidi"/>
          <w:sz w:val="24"/>
          <w:szCs w:val="24"/>
          <w:lang w:val="en-US"/>
        </w:rPr>
        <w:t>g.Photon</w:t>
      </w:r>
      <w:proofErr w:type="spellEnd"/>
      <w:proofErr w:type="gramEnd"/>
      <w:r>
        <w:rPr>
          <w:rFonts w:asciiTheme="majorBidi" w:hAnsiTheme="majorBidi" w:cstheme="majorBidi"/>
          <w:sz w:val="24"/>
          <w:szCs w:val="24"/>
          <w:lang w:val="en-US"/>
        </w:rPr>
        <w:t xml:space="preserve"> attenuation and absorption</w:t>
      </w:r>
      <w:r>
        <w:rPr>
          <w:rFonts w:asciiTheme="majorBidi" w:hAnsiTheme="majorBidi" w:cstheme="majorBidi"/>
          <w:sz w:val="24"/>
          <w:szCs w:val="24"/>
          <w:lang w:val="en-US"/>
        </w:rPr>
        <w:tab/>
        <w:t>28</w:t>
      </w:r>
    </w:p>
    <w:p w:rsidR="00DD26CF" w:rsidRDefault="00DD26CF" w:rsidP="00DD26CF">
      <w:pPr>
        <w:tabs>
          <w:tab w:val="left" w:leader="dot" w:pos="8505"/>
        </w:tabs>
        <w:rPr>
          <w:rFonts w:asciiTheme="majorBidi" w:hAnsiTheme="majorBidi" w:cstheme="majorBidi"/>
          <w:sz w:val="24"/>
          <w:szCs w:val="24"/>
          <w:lang w:val="en-US"/>
        </w:rPr>
      </w:pPr>
      <w:proofErr w:type="spellStart"/>
      <w:proofErr w:type="gramStart"/>
      <w:r>
        <w:rPr>
          <w:rFonts w:asciiTheme="majorBidi" w:hAnsiTheme="majorBidi" w:cstheme="majorBidi"/>
          <w:sz w:val="24"/>
          <w:szCs w:val="24"/>
          <w:lang w:val="en-US"/>
        </w:rPr>
        <w:t>i.The</w:t>
      </w:r>
      <w:proofErr w:type="spellEnd"/>
      <w:proofErr w:type="gramEnd"/>
      <w:r>
        <w:rPr>
          <w:rFonts w:asciiTheme="majorBidi" w:hAnsiTheme="majorBidi" w:cstheme="majorBidi"/>
          <w:sz w:val="24"/>
          <w:szCs w:val="24"/>
          <w:lang w:val="en-US"/>
        </w:rPr>
        <w:t xml:space="preserve"> total mass stopping power</w:t>
      </w:r>
      <w:r>
        <w:rPr>
          <w:rFonts w:asciiTheme="majorBidi" w:hAnsiTheme="majorBidi" w:cstheme="majorBidi"/>
          <w:sz w:val="24"/>
          <w:szCs w:val="24"/>
          <w:lang w:val="en-US"/>
        </w:rPr>
        <w:tab/>
        <w:t>28</w:t>
      </w:r>
    </w:p>
    <w:p w:rsidR="00DD26CF" w:rsidRDefault="00DD26CF" w:rsidP="00DD26CF">
      <w:pPr>
        <w:tabs>
          <w:tab w:val="left" w:leader="dot" w:pos="8505"/>
        </w:tabs>
        <w:rPr>
          <w:rFonts w:asciiTheme="majorBidi" w:hAnsiTheme="majorBidi" w:cstheme="majorBidi"/>
          <w:sz w:val="24"/>
          <w:szCs w:val="24"/>
          <w:lang w:val="en-US"/>
        </w:rPr>
      </w:pPr>
      <w:r>
        <w:rPr>
          <w:rFonts w:asciiTheme="majorBidi" w:hAnsiTheme="majorBidi" w:cstheme="majorBidi"/>
          <w:sz w:val="24"/>
          <w:szCs w:val="24"/>
          <w:lang w:val="en-US"/>
        </w:rPr>
        <w:t>III.3.Results and discussion</w:t>
      </w:r>
      <w:r>
        <w:rPr>
          <w:rFonts w:asciiTheme="majorBidi" w:hAnsiTheme="majorBidi" w:cstheme="majorBidi"/>
          <w:sz w:val="24"/>
          <w:szCs w:val="24"/>
          <w:lang w:val="en-US"/>
        </w:rPr>
        <w:tab/>
        <w:t>28</w:t>
      </w:r>
    </w:p>
    <w:p w:rsidR="00DD26CF" w:rsidRDefault="00DD26CF" w:rsidP="00DD26CF">
      <w:pPr>
        <w:tabs>
          <w:tab w:val="left" w:leader="dot" w:pos="8505"/>
        </w:tabs>
        <w:rPr>
          <w:rFonts w:asciiTheme="majorBidi" w:hAnsiTheme="majorBidi" w:cstheme="majorBidi"/>
          <w:sz w:val="24"/>
          <w:szCs w:val="24"/>
          <w:lang w:val="en-US"/>
        </w:rPr>
      </w:pPr>
      <w:proofErr w:type="spellStart"/>
      <w:r>
        <w:rPr>
          <w:rFonts w:asciiTheme="majorBidi" w:hAnsiTheme="majorBidi" w:cstheme="majorBidi"/>
          <w:sz w:val="24"/>
          <w:szCs w:val="24"/>
          <w:lang w:val="en-US"/>
        </w:rPr>
        <w:t>a.mass</w:t>
      </w:r>
      <w:proofErr w:type="spellEnd"/>
      <w:r>
        <w:rPr>
          <w:rFonts w:asciiTheme="majorBidi" w:hAnsiTheme="majorBidi" w:cstheme="majorBidi"/>
          <w:sz w:val="24"/>
          <w:szCs w:val="24"/>
          <w:lang w:val="en-US"/>
        </w:rPr>
        <w:t xml:space="preserve"> fraction</w:t>
      </w:r>
      <w:r>
        <w:rPr>
          <w:rFonts w:asciiTheme="majorBidi" w:hAnsiTheme="majorBidi" w:cstheme="majorBidi"/>
          <w:sz w:val="24"/>
          <w:szCs w:val="24"/>
          <w:lang w:val="en-US"/>
        </w:rPr>
        <w:tab/>
        <w:t>28</w:t>
      </w:r>
    </w:p>
    <w:p w:rsidR="00DD26CF" w:rsidRDefault="00DD26CF" w:rsidP="00DD26CF">
      <w:pPr>
        <w:tabs>
          <w:tab w:val="left" w:leader="dot" w:pos="8505"/>
        </w:tabs>
        <w:rPr>
          <w:rFonts w:asciiTheme="majorBidi" w:hAnsiTheme="majorBidi" w:cstheme="majorBidi"/>
          <w:sz w:val="24"/>
          <w:szCs w:val="24"/>
          <w:lang w:val="en-US"/>
        </w:rPr>
      </w:pPr>
      <w:proofErr w:type="spellStart"/>
      <w:proofErr w:type="gramStart"/>
      <w:r>
        <w:rPr>
          <w:rFonts w:asciiTheme="majorBidi" w:hAnsiTheme="majorBidi" w:cstheme="majorBidi"/>
          <w:sz w:val="24"/>
          <w:szCs w:val="24"/>
          <w:lang w:val="en-US"/>
        </w:rPr>
        <w:t>b.The</w:t>
      </w:r>
      <w:proofErr w:type="spellEnd"/>
      <w:proofErr w:type="gramEnd"/>
      <w:r>
        <w:rPr>
          <w:rFonts w:asciiTheme="majorBidi" w:hAnsiTheme="majorBidi" w:cstheme="majorBidi"/>
          <w:sz w:val="24"/>
          <w:szCs w:val="24"/>
          <w:lang w:val="en-US"/>
        </w:rPr>
        <w:t xml:space="preserve"> number of electrons per gram and electronic density</w:t>
      </w:r>
      <w:r>
        <w:rPr>
          <w:rFonts w:asciiTheme="majorBidi" w:hAnsiTheme="majorBidi" w:cstheme="majorBidi"/>
          <w:sz w:val="24"/>
          <w:szCs w:val="24"/>
          <w:lang w:val="en-US"/>
        </w:rPr>
        <w:tab/>
        <w:t>30</w:t>
      </w:r>
    </w:p>
    <w:p w:rsidR="00DD26CF" w:rsidRDefault="00DD26CF" w:rsidP="00DD26CF">
      <w:pPr>
        <w:tabs>
          <w:tab w:val="left" w:leader="dot" w:pos="8505"/>
        </w:tabs>
        <w:rPr>
          <w:rFonts w:asciiTheme="majorBidi" w:hAnsiTheme="majorBidi" w:cstheme="majorBidi"/>
          <w:sz w:val="24"/>
          <w:szCs w:val="24"/>
          <w:lang w:val="en-US"/>
        </w:rPr>
      </w:pPr>
      <w:proofErr w:type="spellStart"/>
      <w:proofErr w:type="gramStart"/>
      <w:r>
        <w:rPr>
          <w:rFonts w:asciiTheme="majorBidi" w:hAnsiTheme="majorBidi" w:cstheme="majorBidi"/>
          <w:sz w:val="24"/>
          <w:szCs w:val="24"/>
          <w:lang w:val="en-US"/>
        </w:rPr>
        <w:t>c.The</w:t>
      </w:r>
      <w:proofErr w:type="spellEnd"/>
      <w:proofErr w:type="gramEnd"/>
      <w:r>
        <w:rPr>
          <w:rFonts w:asciiTheme="majorBidi" w:hAnsiTheme="majorBidi" w:cstheme="majorBidi"/>
          <w:sz w:val="24"/>
          <w:szCs w:val="24"/>
          <w:lang w:val="en-US"/>
        </w:rPr>
        <w:t xml:space="preserve"> effective atomic number</w:t>
      </w:r>
      <w:r>
        <w:rPr>
          <w:rFonts w:asciiTheme="majorBidi" w:hAnsiTheme="majorBidi" w:cstheme="majorBidi"/>
          <w:sz w:val="24"/>
          <w:szCs w:val="24"/>
          <w:lang w:val="en-US"/>
        </w:rPr>
        <w:tab/>
        <w:t>30</w:t>
      </w:r>
    </w:p>
    <w:p w:rsidR="00DD26CF" w:rsidRDefault="00DD26CF" w:rsidP="00DD26CF">
      <w:pPr>
        <w:tabs>
          <w:tab w:val="left" w:leader="dot" w:pos="8505"/>
        </w:tabs>
        <w:rPr>
          <w:rFonts w:asciiTheme="majorBidi" w:hAnsiTheme="majorBidi" w:cstheme="majorBidi"/>
          <w:sz w:val="24"/>
          <w:szCs w:val="24"/>
        </w:rPr>
      </w:pPr>
      <w:proofErr w:type="spellStart"/>
      <w:r w:rsidRPr="00813FA7">
        <w:rPr>
          <w:rFonts w:asciiTheme="majorBidi" w:hAnsiTheme="majorBidi" w:cstheme="majorBidi"/>
          <w:sz w:val="24"/>
          <w:szCs w:val="24"/>
        </w:rPr>
        <w:lastRenderedPageBreak/>
        <w:t>d.Total</w:t>
      </w:r>
      <w:proofErr w:type="spellEnd"/>
      <w:r w:rsidRPr="00813FA7">
        <w:rPr>
          <w:rFonts w:asciiTheme="majorBidi" w:hAnsiTheme="majorBidi" w:cstheme="majorBidi"/>
          <w:sz w:val="24"/>
          <w:szCs w:val="24"/>
        </w:rPr>
        <w:t xml:space="preserve"> mass </w:t>
      </w:r>
      <w:proofErr w:type="spellStart"/>
      <w:r w:rsidRPr="00813FA7">
        <w:rPr>
          <w:rFonts w:asciiTheme="majorBidi" w:hAnsiTheme="majorBidi" w:cstheme="majorBidi"/>
          <w:sz w:val="24"/>
          <w:szCs w:val="24"/>
        </w:rPr>
        <w:t>attenuation</w:t>
      </w:r>
      <w:proofErr w:type="spellEnd"/>
      <w:r w:rsidRPr="00813FA7">
        <w:rPr>
          <w:rFonts w:asciiTheme="majorBidi" w:hAnsiTheme="majorBidi" w:cstheme="majorBidi"/>
          <w:sz w:val="24"/>
          <w:szCs w:val="24"/>
        </w:rPr>
        <w:t xml:space="preserve"> coefficient</w:t>
      </w:r>
      <w:r>
        <w:rPr>
          <w:rFonts w:asciiTheme="majorBidi" w:hAnsiTheme="majorBidi" w:cstheme="majorBidi"/>
          <w:sz w:val="24"/>
          <w:szCs w:val="24"/>
        </w:rPr>
        <w:tab/>
        <w:t>31</w:t>
      </w:r>
    </w:p>
    <w:p w:rsidR="00DD26CF" w:rsidRPr="00813FA7" w:rsidRDefault="00DD26CF" w:rsidP="00DD26CF">
      <w:pPr>
        <w:tabs>
          <w:tab w:val="left" w:leader="dot" w:pos="8505"/>
        </w:tabs>
        <w:rPr>
          <w:rFonts w:asciiTheme="majorBidi" w:hAnsiTheme="majorBidi" w:cstheme="majorBidi"/>
          <w:sz w:val="24"/>
          <w:szCs w:val="24"/>
          <w:lang w:val="en-US"/>
        </w:rPr>
      </w:pPr>
      <w:proofErr w:type="spellStart"/>
      <w:proofErr w:type="gramStart"/>
      <w:r w:rsidRPr="00813FA7">
        <w:rPr>
          <w:rFonts w:asciiTheme="majorBidi" w:hAnsiTheme="majorBidi" w:cstheme="majorBidi"/>
          <w:sz w:val="24"/>
          <w:szCs w:val="24"/>
          <w:lang w:val="en-US"/>
        </w:rPr>
        <w:t>e.In</w:t>
      </w:r>
      <w:r>
        <w:rPr>
          <w:rFonts w:asciiTheme="majorBidi" w:hAnsiTheme="majorBidi" w:cstheme="majorBidi"/>
          <w:sz w:val="24"/>
          <w:szCs w:val="24"/>
          <w:lang w:val="en-US"/>
        </w:rPr>
        <w:t>teraction</w:t>
      </w:r>
      <w:proofErr w:type="spellEnd"/>
      <w:proofErr w:type="gramEnd"/>
      <w:r>
        <w:rPr>
          <w:rFonts w:asciiTheme="majorBidi" w:hAnsiTheme="majorBidi" w:cstheme="majorBidi"/>
          <w:sz w:val="24"/>
          <w:szCs w:val="24"/>
          <w:lang w:val="en-US"/>
        </w:rPr>
        <w:t xml:space="preserve"> probability fractions</w:t>
      </w:r>
      <w:r>
        <w:rPr>
          <w:rFonts w:asciiTheme="majorBidi" w:hAnsiTheme="majorBidi" w:cstheme="majorBidi"/>
          <w:sz w:val="24"/>
          <w:szCs w:val="24"/>
          <w:lang w:val="en-US"/>
        </w:rPr>
        <w:tab/>
        <w:t>32</w:t>
      </w:r>
    </w:p>
    <w:p w:rsidR="00DD26CF" w:rsidRDefault="00DD26CF" w:rsidP="00DD26CF">
      <w:pPr>
        <w:tabs>
          <w:tab w:val="left" w:leader="dot" w:pos="8505"/>
        </w:tabs>
        <w:rPr>
          <w:rFonts w:asciiTheme="majorBidi" w:hAnsiTheme="majorBidi" w:cstheme="majorBidi"/>
          <w:sz w:val="24"/>
          <w:szCs w:val="24"/>
          <w:lang w:val="en-US"/>
        </w:rPr>
      </w:pPr>
      <w:proofErr w:type="spellStart"/>
      <w:proofErr w:type="gramStart"/>
      <w:r w:rsidRPr="00813FA7">
        <w:rPr>
          <w:rFonts w:asciiTheme="majorBidi" w:hAnsiTheme="majorBidi" w:cstheme="majorBidi"/>
          <w:sz w:val="24"/>
          <w:szCs w:val="24"/>
          <w:lang w:val="en-US"/>
        </w:rPr>
        <w:t>f.</w:t>
      </w:r>
      <w:r>
        <w:rPr>
          <w:rFonts w:asciiTheme="majorBidi" w:hAnsiTheme="majorBidi" w:cstheme="majorBidi"/>
          <w:sz w:val="24"/>
          <w:szCs w:val="24"/>
          <w:lang w:val="en-US"/>
        </w:rPr>
        <w:t>Total</w:t>
      </w:r>
      <w:proofErr w:type="spellEnd"/>
      <w:proofErr w:type="gramEnd"/>
      <w:r>
        <w:rPr>
          <w:rFonts w:asciiTheme="majorBidi" w:hAnsiTheme="majorBidi" w:cstheme="majorBidi"/>
          <w:sz w:val="24"/>
          <w:szCs w:val="24"/>
          <w:lang w:val="en-US"/>
        </w:rPr>
        <w:t xml:space="preserve"> stopping power</w:t>
      </w:r>
      <w:r>
        <w:rPr>
          <w:rFonts w:asciiTheme="majorBidi" w:hAnsiTheme="majorBidi" w:cstheme="majorBidi"/>
          <w:sz w:val="24"/>
          <w:szCs w:val="24"/>
          <w:lang w:val="en-US"/>
        </w:rPr>
        <w:tab/>
        <w:t>32</w:t>
      </w:r>
    </w:p>
    <w:p w:rsidR="00DD26CF" w:rsidRPr="00813FA7" w:rsidRDefault="00DD26CF" w:rsidP="00DD26CF">
      <w:pPr>
        <w:tabs>
          <w:tab w:val="left" w:leader="dot" w:pos="8505"/>
        </w:tabs>
        <w:rPr>
          <w:rFonts w:asciiTheme="majorBidi" w:hAnsiTheme="majorBidi" w:cstheme="majorBidi"/>
          <w:sz w:val="24"/>
          <w:szCs w:val="24"/>
        </w:rPr>
      </w:pPr>
      <w:proofErr w:type="spellStart"/>
      <w:r w:rsidRPr="00813FA7">
        <w:rPr>
          <w:rFonts w:asciiTheme="majorBidi" w:hAnsiTheme="majorBidi" w:cstheme="majorBidi"/>
          <w:sz w:val="24"/>
          <w:szCs w:val="24"/>
        </w:rPr>
        <w:t>g.Absorption</w:t>
      </w:r>
      <w:proofErr w:type="spellEnd"/>
      <w:r w:rsidRPr="00813FA7">
        <w:rPr>
          <w:rFonts w:asciiTheme="majorBidi" w:hAnsiTheme="majorBidi" w:cstheme="majorBidi"/>
          <w:sz w:val="24"/>
          <w:szCs w:val="24"/>
        </w:rPr>
        <w:t xml:space="preserve"> coefficient</w:t>
      </w:r>
      <w:r>
        <w:rPr>
          <w:rFonts w:asciiTheme="majorBidi" w:hAnsiTheme="majorBidi" w:cstheme="majorBidi"/>
          <w:sz w:val="24"/>
          <w:szCs w:val="24"/>
        </w:rPr>
        <w:tab/>
        <w:t>33</w:t>
      </w:r>
    </w:p>
    <w:p w:rsidR="00DD26CF" w:rsidRPr="00813FA7" w:rsidRDefault="00DD26CF" w:rsidP="00DD26CF">
      <w:pPr>
        <w:tabs>
          <w:tab w:val="left" w:leader="dot" w:pos="8505"/>
        </w:tabs>
        <w:ind w:right="-2"/>
        <w:rPr>
          <w:rFonts w:asciiTheme="majorBidi" w:hAnsiTheme="majorBidi" w:cstheme="majorBidi"/>
          <w:sz w:val="24"/>
          <w:szCs w:val="24"/>
        </w:rPr>
      </w:pPr>
      <w:r w:rsidRPr="00813FA7">
        <w:rPr>
          <w:rFonts w:asciiTheme="majorBidi" w:hAnsiTheme="majorBidi" w:cstheme="majorBidi"/>
          <w:sz w:val="24"/>
          <w:szCs w:val="24"/>
        </w:rPr>
        <w:t>III.4.Conclusion</w:t>
      </w:r>
      <w:r>
        <w:rPr>
          <w:rFonts w:asciiTheme="majorBidi" w:hAnsiTheme="majorBidi" w:cstheme="majorBidi"/>
          <w:sz w:val="24"/>
          <w:szCs w:val="24"/>
        </w:rPr>
        <w:tab/>
        <w:t>34</w:t>
      </w:r>
    </w:p>
    <w:p w:rsidR="00DD26CF" w:rsidRPr="00AC2764" w:rsidRDefault="00DD26CF" w:rsidP="00DD26CF">
      <w:pPr>
        <w:rPr>
          <w:rFonts w:asciiTheme="majorBidi" w:hAnsiTheme="majorBidi" w:cstheme="majorBidi"/>
          <w:b/>
          <w:bCs/>
          <w:sz w:val="24"/>
          <w:szCs w:val="24"/>
          <w:lang w:val="en-US"/>
        </w:rPr>
      </w:pPr>
      <w:proofErr w:type="spellStart"/>
      <w:r w:rsidRPr="00AC2764">
        <w:rPr>
          <w:rFonts w:asciiTheme="majorBidi" w:hAnsiTheme="majorBidi" w:cstheme="majorBidi"/>
          <w:b/>
          <w:bCs/>
          <w:sz w:val="24"/>
          <w:szCs w:val="24"/>
          <w:lang w:val="en-US"/>
        </w:rPr>
        <w:t>ChapterIV</w:t>
      </w:r>
      <w:proofErr w:type="gramStart"/>
      <w:r w:rsidRPr="00AC2764">
        <w:rPr>
          <w:rFonts w:asciiTheme="majorBidi" w:hAnsiTheme="majorBidi" w:cstheme="majorBidi"/>
          <w:b/>
          <w:bCs/>
          <w:sz w:val="24"/>
          <w:szCs w:val="24"/>
          <w:lang w:val="en-US"/>
        </w:rPr>
        <w:t>:Applications</w:t>
      </w:r>
      <w:proofErr w:type="spellEnd"/>
      <w:proofErr w:type="gramEnd"/>
    </w:p>
    <w:p w:rsidR="00DD26CF" w:rsidRPr="00AC2764" w:rsidRDefault="00DD26CF" w:rsidP="00DD26CF">
      <w:pPr>
        <w:tabs>
          <w:tab w:val="left" w:leader="dot" w:pos="8505"/>
        </w:tabs>
        <w:rPr>
          <w:rFonts w:asciiTheme="majorBidi" w:hAnsiTheme="majorBidi" w:cstheme="majorBidi"/>
          <w:sz w:val="24"/>
          <w:szCs w:val="24"/>
          <w:lang w:val="en-US"/>
        </w:rPr>
      </w:pPr>
      <w:r w:rsidRPr="00AC2764">
        <w:rPr>
          <w:rFonts w:asciiTheme="majorBidi" w:hAnsiTheme="majorBidi" w:cstheme="majorBidi"/>
          <w:sz w:val="24"/>
          <w:szCs w:val="24"/>
          <w:lang w:val="en-US"/>
        </w:rPr>
        <w:t>IV.1.Introduction</w:t>
      </w:r>
      <w:r w:rsidRPr="00AC2764">
        <w:rPr>
          <w:rFonts w:asciiTheme="majorBidi" w:hAnsiTheme="majorBidi" w:cstheme="majorBidi"/>
          <w:sz w:val="24"/>
          <w:szCs w:val="24"/>
          <w:lang w:val="en-US"/>
        </w:rPr>
        <w:tab/>
        <w:t>35</w:t>
      </w:r>
    </w:p>
    <w:p w:rsidR="00DD26CF" w:rsidRPr="00946611" w:rsidRDefault="00DD26CF" w:rsidP="00DD26CF">
      <w:pPr>
        <w:tabs>
          <w:tab w:val="left" w:leader="dot" w:pos="8505"/>
        </w:tabs>
        <w:rPr>
          <w:rFonts w:asciiTheme="majorBidi" w:hAnsiTheme="majorBidi" w:cstheme="majorBidi"/>
          <w:sz w:val="24"/>
          <w:szCs w:val="24"/>
          <w:lang w:val="en-US"/>
        </w:rPr>
      </w:pPr>
      <w:r w:rsidRPr="00946611">
        <w:rPr>
          <w:rFonts w:asciiTheme="majorBidi" w:hAnsiTheme="majorBidi" w:cstheme="majorBidi"/>
          <w:sz w:val="24"/>
          <w:szCs w:val="24"/>
          <w:lang w:val="en-US"/>
        </w:rPr>
        <w:t>IV.2.Materials and Methods</w:t>
      </w:r>
      <w:r>
        <w:rPr>
          <w:rFonts w:asciiTheme="majorBidi" w:hAnsiTheme="majorBidi" w:cstheme="majorBidi"/>
          <w:sz w:val="24"/>
          <w:szCs w:val="24"/>
          <w:lang w:val="en-US"/>
        </w:rPr>
        <w:tab/>
        <w:t>35</w:t>
      </w:r>
    </w:p>
    <w:p w:rsidR="00DD26CF" w:rsidRDefault="00DD26CF" w:rsidP="00DD26CF">
      <w:pPr>
        <w:tabs>
          <w:tab w:val="left" w:leader="dot" w:pos="8505"/>
        </w:tabs>
        <w:rPr>
          <w:rFonts w:asciiTheme="majorBidi" w:hAnsiTheme="majorBidi" w:cstheme="majorBidi"/>
          <w:sz w:val="24"/>
          <w:szCs w:val="24"/>
          <w:lang w:val="en-US"/>
        </w:rPr>
      </w:pPr>
      <w:r w:rsidRPr="00946611">
        <w:rPr>
          <w:rFonts w:asciiTheme="majorBidi" w:hAnsiTheme="majorBidi" w:cstheme="majorBidi"/>
          <w:sz w:val="24"/>
          <w:szCs w:val="24"/>
          <w:lang w:val="en-US"/>
        </w:rPr>
        <w:t>IV.3.</w:t>
      </w:r>
      <w:r>
        <w:rPr>
          <w:rFonts w:asciiTheme="majorBidi" w:hAnsiTheme="majorBidi" w:cstheme="majorBidi"/>
          <w:sz w:val="24"/>
          <w:szCs w:val="24"/>
          <w:lang w:val="en-US"/>
        </w:rPr>
        <w:t>MAGIC gel irradiation procedure</w:t>
      </w:r>
      <w:r>
        <w:rPr>
          <w:rFonts w:asciiTheme="majorBidi" w:hAnsiTheme="majorBidi" w:cstheme="majorBidi"/>
          <w:sz w:val="24"/>
          <w:szCs w:val="24"/>
          <w:lang w:val="en-US"/>
        </w:rPr>
        <w:tab/>
        <w:t>36</w:t>
      </w:r>
    </w:p>
    <w:p w:rsidR="00DD26CF" w:rsidRDefault="00DD26CF" w:rsidP="00DD26CF">
      <w:pPr>
        <w:tabs>
          <w:tab w:val="left" w:leader="dot" w:pos="8505"/>
        </w:tabs>
        <w:rPr>
          <w:rFonts w:asciiTheme="majorBidi" w:hAnsiTheme="majorBidi" w:cstheme="majorBidi"/>
          <w:sz w:val="24"/>
          <w:szCs w:val="24"/>
          <w:lang w:val="en-US"/>
        </w:rPr>
      </w:pPr>
      <w:r>
        <w:rPr>
          <w:rFonts w:asciiTheme="majorBidi" w:hAnsiTheme="majorBidi" w:cstheme="majorBidi"/>
          <w:sz w:val="24"/>
          <w:szCs w:val="24"/>
          <w:lang w:val="en-US"/>
        </w:rPr>
        <w:t>IV.4.Characterization of the Gel using UV/Vis Spectrophotometry</w:t>
      </w:r>
      <w:r>
        <w:rPr>
          <w:rFonts w:asciiTheme="majorBidi" w:hAnsiTheme="majorBidi" w:cstheme="majorBidi"/>
          <w:sz w:val="24"/>
          <w:szCs w:val="24"/>
          <w:lang w:val="en-US"/>
        </w:rPr>
        <w:tab/>
        <w:t>37</w:t>
      </w:r>
    </w:p>
    <w:p w:rsidR="00DD26CF" w:rsidRDefault="00DD26CF" w:rsidP="00DD26CF">
      <w:pPr>
        <w:tabs>
          <w:tab w:val="left" w:leader="dot" w:pos="8505"/>
        </w:tabs>
        <w:rPr>
          <w:rFonts w:asciiTheme="majorBidi" w:hAnsiTheme="majorBidi" w:cstheme="majorBidi"/>
          <w:sz w:val="24"/>
          <w:szCs w:val="24"/>
          <w:lang w:val="en-US"/>
        </w:rPr>
      </w:pPr>
      <w:r>
        <w:rPr>
          <w:rFonts w:asciiTheme="majorBidi" w:hAnsiTheme="majorBidi" w:cstheme="majorBidi"/>
          <w:sz w:val="24"/>
          <w:szCs w:val="24"/>
          <w:lang w:val="en-US"/>
        </w:rPr>
        <w:t>IV.5.Results and discussion</w:t>
      </w:r>
      <w:r>
        <w:rPr>
          <w:rFonts w:asciiTheme="majorBidi" w:hAnsiTheme="majorBidi" w:cstheme="majorBidi"/>
          <w:sz w:val="24"/>
          <w:szCs w:val="24"/>
          <w:lang w:val="en-US"/>
        </w:rPr>
        <w:tab/>
        <w:t>38</w:t>
      </w:r>
    </w:p>
    <w:p w:rsidR="00DD26CF" w:rsidRDefault="00DD26CF" w:rsidP="00DD26CF">
      <w:pPr>
        <w:tabs>
          <w:tab w:val="left" w:leader="dot" w:pos="8505"/>
        </w:tabs>
        <w:rPr>
          <w:rFonts w:asciiTheme="majorBidi" w:hAnsiTheme="majorBidi" w:cstheme="majorBidi"/>
          <w:sz w:val="24"/>
          <w:szCs w:val="24"/>
          <w:lang w:val="en-US"/>
        </w:rPr>
      </w:pPr>
      <w:r>
        <w:rPr>
          <w:rFonts w:asciiTheme="majorBidi" w:hAnsiTheme="majorBidi" w:cstheme="majorBidi"/>
          <w:sz w:val="24"/>
          <w:szCs w:val="24"/>
          <w:lang w:val="en-US"/>
        </w:rPr>
        <w:t>IV.6.Conclusion</w:t>
      </w:r>
      <w:r>
        <w:rPr>
          <w:rFonts w:asciiTheme="majorBidi" w:hAnsiTheme="majorBidi" w:cstheme="majorBidi"/>
          <w:sz w:val="24"/>
          <w:szCs w:val="24"/>
          <w:lang w:val="en-US"/>
        </w:rPr>
        <w:tab/>
        <w:t>40</w:t>
      </w:r>
    </w:p>
    <w:p w:rsidR="00DD26CF" w:rsidRPr="00A220A4" w:rsidRDefault="00DD26CF" w:rsidP="00DD26CF">
      <w:pPr>
        <w:tabs>
          <w:tab w:val="left" w:leader="dot" w:pos="8505"/>
        </w:tabs>
        <w:rPr>
          <w:rFonts w:asciiTheme="majorBidi" w:hAnsiTheme="majorBidi" w:cstheme="majorBidi"/>
          <w:b/>
          <w:bCs/>
          <w:sz w:val="24"/>
          <w:szCs w:val="24"/>
          <w:lang w:val="en-US"/>
        </w:rPr>
      </w:pPr>
      <w:r w:rsidRPr="00A220A4">
        <w:rPr>
          <w:rFonts w:asciiTheme="majorBidi" w:hAnsiTheme="majorBidi" w:cstheme="majorBidi"/>
          <w:b/>
          <w:bCs/>
          <w:sz w:val="24"/>
          <w:szCs w:val="24"/>
          <w:lang w:val="en-US"/>
        </w:rPr>
        <w:t>CONCLUSION</w:t>
      </w:r>
      <w:r w:rsidRPr="00A220A4">
        <w:rPr>
          <w:rFonts w:asciiTheme="majorBidi" w:hAnsiTheme="majorBidi" w:cstheme="majorBidi"/>
          <w:sz w:val="24"/>
          <w:szCs w:val="24"/>
          <w:lang w:val="en-US"/>
        </w:rPr>
        <w:tab/>
        <w:t>41</w:t>
      </w:r>
    </w:p>
    <w:p w:rsidR="00DD26CF" w:rsidRDefault="00DD26CF" w:rsidP="00DD26CF">
      <w:pPr>
        <w:tabs>
          <w:tab w:val="left" w:leader="dot" w:pos="8505"/>
        </w:tabs>
        <w:rPr>
          <w:rFonts w:asciiTheme="majorBidi" w:hAnsiTheme="majorBidi" w:cstheme="majorBidi"/>
          <w:sz w:val="24"/>
          <w:szCs w:val="24"/>
          <w:lang w:val="en-US"/>
        </w:rPr>
      </w:pPr>
    </w:p>
    <w:p w:rsidR="00DD26CF" w:rsidRDefault="00DD26CF">
      <w:r>
        <w:br w:type="page"/>
      </w:r>
    </w:p>
    <w:p w:rsidR="00DD26CF" w:rsidRPr="006E1869" w:rsidRDefault="00DD26CF" w:rsidP="00DD26CF">
      <w:pPr>
        <w:tabs>
          <w:tab w:val="left" w:leader="dot" w:pos="8505"/>
        </w:tabs>
        <w:jc w:val="center"/>
        <w:rPr>
          <w:rFonts w:asciiTheme="majorBidi" w:hAnsiTheme="majorBidi" w:cstheme="majorBidi"/>
          <w:b/>
          <w:bCs/>
          <w:sz w:val="24"/>
          <w:szCs w:val="24"/>
          <w:lang w:val="en-US"/>
        </w:rPr>
      </w:pPr>
      <w:r w:rsidRPr="006E1869">
        <w:rPr>
          <w:rFonts w:asciiTheme="majorBidi" w:hAnsiTheme="majorBidi" w:cstheme="majorBidi"/>
          <w:b/>
          <w:bCs/>
          <w:sz w:val="24"/>
          <w:szCs w:val="24"/>
          <w:lang w:val="en-US"/>
        </w:rPr>
        <w:lastRenderedPageBreak/>
        <w:t xml:space="preserve">LIST OF </w:t>
      </w:r>
      <w:proofErr w:type="gramStart"/>
      <w:r w:rsidRPr="006E1869">
        <w:rPr>
          <w:rFonts w:asciiTheme="majorBidi" w:hAnsiTheme="majorBidi" w:cstheme="majorBidi"/>
          <w:b/>
          <w:bCs/>
          <w:sz w:val="24"/>
          <w:szCs w:val="24"/>
          <w:lang w:val="en-US"/>
        </w:rPr>
        <w:t>FIGURES :</w:t>
      </w:r>
      <w:proofErr w:type="gramEnd"/>
    </w:p>
    <w:p w:rsidR="00DD26CF" w:rsidRPr="006E1869" w:rsidRDefault="00DD26CF" w:rsidP="00DD26CF">
      <w:pPr>
        <w:tabs>
          <w:tab w:val="left" w:leader="dot" w:pos="8505"/>
        </w:tabs>
        <w:rPr>
          <w:rFonts w:asciiTheme="majorBidi" w:hAnsiTheme="majorBidi" w:cstheme="majorBidi"/>
          <w:sz w:val="24"/>
          <w:szCs w:val="24"/>
          <w:lang w:val="en-US"/>
        </w:rPr>
      </w:pPr>
      <w:r w:rsidRPr="006E1869">
        <w:rPr>
          <w:rFonts w:asciiTheme="majorBidi" w:hAnsiTheme="majorBidi" w:cstheme="majorBidi"/>
          <w:sz w:val="24"/>
          <w:szCs w:val="24"/>
          <w:lang w:val="en-US"/>
        </w:rPr>
        <w:t>Figure I.1.ionization phenomenon</w:t>
      </w:r>
      <w:r>
        <w:rPr>
          <w:rFonts w:asciiTheme="majorBidi" w:hAnsiTheme="majorBidi" w:cstheme="majorBidi"/>
          <w:sz w:val="24"/>
          <w:szCs w:val="24"/>
          <w:lang w:val="en-US"/>
        </w:rPr>
        <w:tab/>
        <w:t>6</w:t>
      </w:r>
    </w:p>
    <w:p w:rsidR="00DD26CF" w:rsidRPr="006E1869" w:rsidRDefault="00DD26CF" w:rsidP="00DD26CF">
      <w:pPr>
        <w:tabs>
          <w:tab w:val="left" w:leader="dot" w:pos="8505"/>
        </w:tabs>
        <w:rPr>
          <w:rFonts w:asciiTheme="majorBidi" w:hAnsiTheme="majorBidi" w:cstheme="majorBidi"/>
          <w:sz w:val="24"/>
          <w:szCs w:val="24"/>
          <w:lang w:val="en-US"/>
        </w:rPr>
      </w:pPr>
      <w:r w:rsidRPr="006E1869">
        <w:rPr>
          <w:rFonts w:asciiTheme="majorBidi" w:hAnsiTheme="majorBidi" w:cstheme="majorBidi"/>
          <w:sz w:val="24"/>
          <w:szCs w:val="24"/>
          <w:lang w:val="en-US"/>
        </w:rPr>
        <w:t>Figure I.2.Exitation phenomenon</w:t>
      </w:r>
      <w:r>
        <w:rPr>
          <w:rFonts w:asciiTheme="majorBidi" w:hAnsiTheme="majorBidi" w:cstheme="majorBidi"/>
          <w:sz w:val="24"/>
          <w:szCs w:val="24"/>
          <w:lang w:val="en-US"/>
        </w:rPr>
        <w:tab/>
        <w:t>7</w:t>
      </w:r>
    </w:p>
    <w:p w:rsidR="00DD26CF" w:rsidRPr="006E1869" w:rsidRDefault="00DD26CF" w:rsidP="00DD26CF">
      <w:pPr>
        <w:tabs>
          <w:tab w:val="left" w:leader="dot" w:pos="8505"/>
        </w:tabs>
        <w:rPr>
          <w:rFonts w:asciiTheme="majorBidi" w:hAnsiTheme="majorBidi" w:cstheme="majorBidi"/>
          <w:sz w:val="24"/>
          <w:szCs w:val="24"/>
          <w:lang w:val="en-US"/>
        </w:rPr>
      </w:pPr>
      <w:r w:rsidRPr="006E1869">
        <w:rPr>
          <w:rFonts w:asciiTheme="majorBidi" w:hAnsiTheme="majorBidi" w:cstheme="majorBidi"/>
          <w:sz w:val="24"/>
          <w:szCs w:val="24"/>
          <w:lang w:val="en-US"/>
        </w:rPr>
        <w:t>Figure I.3.Braking radiation</w:t>
      </w:r>
      <w:r>
        <w:rPr>
          <w:rFonts w:asciiTheme="majorBidi" w:hAnsiTheme="majorBidi" w:cstheme="majorBidi"/>
          <w:sz w:val="24"/>
          <w:szCs w:val="24"/>
          <w:lang w:val="en-US"/>
        </w:rPr>
        <w:tab/>
        <w:t>7</w:t>
      </w:r>
    </w:p>
    <w:p w:rsidR="00DD26CF" w:rsidRPr="006E1869" w:rsidRDefault="00DD26CF" w:rsidP="00DD26CF">
      <w:pPr>
        <w:tabs>
          <w:tab w:val="left" w:leader="dot" w:pos="8505"/>
        </w:tabs>
        <w:rPr>
          <w:rFonts w:asciiTheme="majorBidi" w:hAnsiTheme="majorBidi" w:cstheme="majorBidi"/>
          <w:sz w:val="24"/>
          <w:szCs w:val="24"/>
          <w:lang w:val="en-US"/>
        </w:rPr>
      </w:pPr>
      <w:r w:rsidRPr="006E1869">
        <w:rPr>
          <w:rFonts w:asciiTheme="majorBidi" w:hAnsiTheme="majorBidi" w:cstheme="majorBidi"/>
          <w:sz w:val="24"/>
          <w:szCs w:val="24"/>
          <w:lang w:val="en-US"/>
        </w:rPr>
        <w:t>Figure I.4.Variation of LET in tissues as a function of electron energy</w:t>
      </w:r>
      <w:r>
        <w:rPr>
          <w:rFonts w:asciiTheme="majorBidi" w:hAnsiTheme="majorBidi" w:cstheme="majorBidi"/>
          <w:sz w:val="24"/>
          <w:szCs w:val="24"/>
          <w:lang w:val="en-US"/>
        </w:rPr>
        <w:tab/>
        <w:t>9</w:t>
      </w:r>
    </w:p>
    <w:p w:rsidR="00DD26CF" w:rsidRPr="006E1869" w:rsidRDefault="00DD26CF" w:rsidP="00DD26CF">
      <w:pPr>
        <w:tabs>
          <w:tab w:val="left" w:leader="dot" w:pos="8505"/>
        </w:tabs>
        <w:rPr>
          <w:rFonts w:asciiTheme="majorBidi" w:hAnsiTheme="majorBidi" w:cstheme="majorBidi"/>
          <w:sz w:val="24"/>
          <w:szCs w:val="24"/>
          <w:lang w:val="en-US"/>
        </w:rPr>
      </w:pPr>
      <w:r w:rsidRPr="006E1869">
        <w:rPr>
          <w:rFonts w:asciiTheme="majorBidi" w:hAnsiTheme="majorBidi" w:cstheme="majorBidi"/>
          <w:sz w:val="24"/>
          <w:szCs w:val="24"/>
          <w:lang w:val="en-US"/>
        </w:rPr>
        <w:t>Figure I.5.Main photon-matter interaction processes</w:t>
      </w:r>
      <w:r>
        <w:rPr>
          <w:rFonts w:asciiTheme="majorBidi" w:hAnsiTheme="majorBidi" w:cstheme="majorBidi"/>
          <w:sz w:val="24"/>
          <w:szCs w:val="24"/>
          <w:lang w:val="en-US"/>
        </w:rPr>
        <w:tab/>
        <w:t>10</w:t>
      </w:r>
    </w:p>
    <w:p w:rsidR="00DD26CF" w:rsidRPr="006E1869" w:rsidRDefault="00DD26CF" w:rsidP="00DD26CF">
      <w:pPr>
        <w:tabs>
          <w:tab w:val="left" w:leader="dot" w:pos="8505"/>
        </w:tabs>
        <w:rPr>
          <w:rFonts w:asciiTheme="majorBidi" w:hAnsiTheme="majorBidi" w:cstheme="majorBidi"/>
          <w:sz w:val="24"/>
          <w:szCs w:val="24"/>
          <w:lang w:val="en-US"/>
        </w:rPr>
      </w:pPr>
      <w:r w:rsidRPr="006E1869">
        <w:rPr>
          <w:rFonts w:asciiTheme="majorBidi" w:hAnsiTheme="majorBidi" w:cstheme="majorBidi"/>
          <w:sz w:val="24"/>
          <w:szCs w:val="24"/>
          <w:lang w:val="en-US"/>
        </w:rPr>
        <w:t>Figure I.6.Schematic of photoelectric absorption processes</w:t>
      </w:r>
      <w:r>
        <w:rPr>
          <w:rFonts w:asciiTheme="majorBidi" w:hAnsiTheme="majorBidi" w:cstheme="majorBidi"/>
          <w:sz w:val="24"/>
          <w:szCs w:val="24"/>
          <w:lang w:val="en-US"/>
        </w:rPr>
        <w:tab/>
        <w:t>11</w:t>
      </w:r>
    </w:p>
    <w:p w:rsidR="00DD26CF" w:rsidRPr="006E1869" w:rsidRDefault="00DD26CF" w:rsidP="00DD26CF">
      <w:pPr>
        <w:tabs>
          <w:tab w:val="left" w:leader="dot" w:pos="8505"/>
        </w:tabs>
        <w:rPr>
          <w:rFonts w:asciiTheme="majorBidi" w:hAnsiTheme="majorBidi" w:cstheme="majorBidi"/>
          <w:sz w:val="24"/>
          <w:szCs w:val="24"/>
          <w:lang w:val="en-US"/>
        </w:rPr>
      </w:pPr>
      <w:r w:rsidRPr="006E1869">
        <w:rPr>
          <w:rFonts w:asciiTheme="majorBidi" w:hAnsiTheme="majorBidi" w:cstheme="majorBidi"/>
          <w:sz w:val="24"/>
          <w:szCs w:val="24"/>
          <w:lang w:val="en-US"/>
        </w:rPr>
        <w:t xml:space="preserve">Figure I.7.Schematic of </w:t>
      </w:r>
      <w:proofErr w:type="spellStart"/>
      <w:proofErr w:type="gramStart"/>
      <w:r w:rsidRPr="006E1869">
        <w:rPr>
          <w:rFonts w:asciiTheme="majorBidi" w:hAnsiTheme="majorBidi" w:cstheme="majorBidi"/>
          <w:sz w:val="24"/>
          <w:szCs w:val="24"/>
          <w:lang w:val="en-US"/>
        </w:rPr>
        <w:t>compton</w:t>
      </w:r>
      <w:proofErr w:type="spellEnd"/>
      <w:proofErr w:type="gramEnd"/>
      <w:r w:rsidRPr="006E1869">
        <w:rPr>
          <w:rFonts w:asciiTheme="majorBidi" w:hAnsiTheme="majorBidi" w:cstheme="majorBidi"/>
          <w:sz w:val="24"/>
          <w:szCs w:val="24"/>
          <w:lang w:val="en-US"/>
        </w:rPr>
        <w:t xml:space="preserve"> Scattering</w:t>
      </w:r>
      <w:r>
        <w:rPr>
          <w:rFonts w:asciiTheme="majorBidi" w:hAnsiTheme="majorBidi" w:cstheme="majorBidi"/>
          <w:sz w:val="24"/>
          <w:szCs w:val="24"/>
          <w:lang w:val="en-US"/>
        </w:rPr>
        <w:tab/>
        <w:t>12</w:t>
      </w:r>
    </w:p>
    <w:p w:rsidR="00DD26CF" w:rsidRPr="006E1869" w:rsidRDefault="00DD26CF" w:rsidP="00DD26CF">
      <w:pPr>
        <w:tabs>
          <w:tab w:val="left" w:leader="dot" w:pos="8505"/>
        </w:tabs>
        <w:rPr>
          <w:rFonts w:asciiTheme="majorBidi" w:hAnsiTheme="majorBidi" w:cstheme="majorBidi"/>
          <w:sz w:val="24"/>
          <w:szCs w:val="24"/>
          <w:lang w:val="en-US"/>
        </w:rPr>
      </w:pPr>
      <w:r w:rsidRPr="006E1869">
        <w:rPr>
          <w:rFonts w:asciiTheme="majorBidi" w:hAnsiTheme="majorBidi" w:cstheme="majorBidi"/>
          <w:sz w:val="24"/>
          <w:szCs w:val="24"/>
          <w:lang w:val="en-US"/>
        </w:rPr>
        <w:t>Figure I.8.Schematic of pair production</w:t>
      </w:r>
      <w:r>
        <w:rPr>
          <w:rFonts w:asciiTheme="majorBidi" w:hAnsiTheme="majorBidi" w:cstheme="majorBidi"/>
          <w:sz w:val="24"/>
          <w:szCs w:val="24"/>
          <w:lang w:val="en-US"/>
        </w:rPr>
        <w:tab/>
        <w:t>13</w:t>
      </w:r>
    </w:p>
    <w:p w:rsidR="00DD26CF" w:rsidRPr="006E1869" w:rsidRDefault="00DD26CF" w:rsidP="00DD26CF">
      <w:pPr>
        <w:tabs>
          <w:tab w:val="left" w:leader="dot" w:pos="8505"/>
        </w:tabs>
        <w:rPr>
          <w:rFonts w:asciiTheme="majorBidi" w:hAnsiTheme="majorBidi" w:cstheme="majorBidi"/>
          <w:sz w:val="24"/>
          <w:szCs w:val="24"/>
          <w:lang w:val="en-US"/>
        </w:rPr>
      </w:pPr>
      <w:r w:rsidRPr="006E1869">
        <w:rPr>
          <w:rFonts w:asciiTheme="majorBidi" w:hAnsiTheme="majorBidi" w:cstheme="majorBidi"/>
          <w:sz w:val="24"/>
          <w:szCs w:val="24"/>
          <w:lang w:val="en-US"/>
        </w:rPr>
        <w:t>Figure I.9.The relative importance of the three effects as a function of the energy of the incident photon and the atomic number of the medium</w:t>
      </w:r>
      <w:r>
        <w:rPr>
          <w:rFonts w:asciiTheme="majorBidi" w:hAnsiTheme="majorBidi" w:cstheme="majorBidi"/>
          <w:sz w:val="24"/>
          <w:szCs w:val="24"/>
          <w:lang w:val="en-US"/>
        </w:rPr>
        <w:tab/>
        <w:t>13</w:t>
      </w:r>
    </w:p>
    <w:p w:rsidR="00DD26CF" w:rsidRDefault="00DD26CF" w:rsidP="00DD26CF">
      <w:pPr>
        <w:tabs>
          <w:tab w:val="left" w:leader="dot" w:pos="8505"/>
        </w:tabs>
        <w:rPr>
          <w:rFonts w:asciiTheme="majorBidi" w:hAnsiTheme="majorBidi" w:cstheme="majorBidi"/>
          <w:sz w:val="24"/>
          <w:szCs w:val="24"/>
          <w:lang w:val="en-US"/>
        </w:rPr>
      </w:pPr>
      <w:r w:rsidRPr="006E1869">
        <w:rPr>
          <w:rFonts w:asciiTheme="majorBidi" w:hAnsiTheme="majorBidi" w:cstheme="majorBidi"/>
          <w:sz w:val="24"/>
          <w:szCs w:val="24"/>
          <w:lang w:val="en-US"/>
        </w:rPr>
        <w:t>Figure I.10.The attenuation of a photon beam in matter</w:t>
      </w:r>
      <w:r>
        <w:rPr>
          <w:rFonts w:asciiTheme="majorBidi" w:hAnsiTheme="majorBidi" w:cstheme="majorBidi"/>
          <w:sz w:val="24"/>
          <w:szCs w:val="24"/>
          <w:lang w:val="en-US"/>
        </w:rPr>
        <w:tab/>
        <w:t>14</w:t>
      </w:r>
    </w:p>
    <w:p w:rsidR="00DD26CF" w:rsidRPr="006E1869" w:rsidRDefault="00DD26CF" w:rsidP="00DD26CF">
      <w:pPr>
        <w:tabs>
          <w:tab w:val="left" w:leader="dot" w:pos="8505"/>
        </w:tabs>
        <w:rPr>
          <w:rFonts w:asciiTheme="majorBidi" w:hAnsiTheme="majorBidi" w:cstheme="majorBidi"/>
          <w:sz w:val="24"/>
          <w:szCs w:val="24"/>
          <w:lang w:val="en-US"/>
        </w:rPr>
      </w:pPr>
      <w:r w:rsidRPr="006E1869">
        <w:rPr>
          <w:rFonts w:asciiTheme="majorBidi" w:hAnsiTheme="majorBidi" w:cstheme="majorBidi"/>
          <w:sz w:val="24"/>
          <w:szCs w:val="24"/>
          <w:lang w:val="en-US"/>
        </w:rPr>
        <w:t>Figure III.1.Variation of the effective atomic number (</w:t>
      </w:r>
      <w:proofErr w:type="spellStart"/>
      <w:r w:rsidRPr="006E1869">
        <w:rPr>
          <w:rFonts w:asciiTheme="majorBidi" w:hAnsiTheme="majorBidi" w:cstheme="majorBidi"/>
          <w:sz w:val="24"/>
          <w:szCs w:val="24"/>
          <w:lang w:val="en-US"/>
        </w:rPr>
        <w:t>Zeff</w:t>
      </w:r>
      <w:proofErr w:type="spellEnd"/>
      <w:r w:rsidRPr="006E1869">
        <w:rPr>
          <w:rFonts w:asciiTheme="majorBidi" w:hAnsiTheme="majorBidi" w:cstheme="majorBidi"/>
          <w:sz w:val="24"/>
          <w:szCs w:val="24"/>
          <w:lang w:val="en-US"/>
        </w:rPr>
        <w:t xml:space="preserve">) of MAGIC </w:t>
      </w:r>
      <w:proofErr w:type="gramStart"/>
      <w:r w:rsidRPr="006E1869">
        <w:rPr>
          <w:rFonts w:asciiTheme="majorBidi" w:hAnsiTheme="majorBidi" w:cstheme="majorBidi"/>
          <w:sz w:val="24"/>
          <w:szCs w:val="24"/>
          <w:lang w:val="en-US"/>
        </w:rPr>
        <w:t>gel ,water</w:t>
      </w:r>
      <w:proofErr w:type="gramEnd"/>
      <w:r w:rsidRPr="006E1869">
        <w:rPr>
          <w:rFonts w:asciiTheme="majorBidi" w:hAnsiTheme="majorBidi" w:cstheme="majorBidi"/>
          <w:sz w:val="24"/>
          <w:szCs w:val="24"/>
          <w:lang w:val="en-US"/>
        </w:rPr>
        <w:t xml:space="preserve"> and soft tissue</w:t>
      </w:r>
      <w:r>
        <w:rPr>
          <w:rFonts w:asciiTheme="majorBidi" w:hAnsiTheme="majorBidi" w:cstheme="majorBidi"/>
          <w:sz w:val="24"/>
          <w:szCs w:val="24"/>
          <w:lang w:val="en-US"/>
        </w:rPr>
        <w:tab/>
        <w:t>30</w:t>
      </w:r>
    </w:p>
    <w:p w:rsidR="00DD26CF" w:rsidRPr="006E1869" w:rsidRDefault="00DD26CF" w:rsidP="00DD26CF">
      <w:pPr>
        <w:tabs>
          <w:tab w:val="left" w:leader="dot" w:pos="8505"/>
        </w:tabs>
        <w:rPr>
          <w:rFonts w:asciiTheme="majorBidi" w:eastAsiaTheme="minorEastAsia" w:hAnsiTheme="majorBidi" w:cstheme="majorBidi"/>
          <w:sz w:val="24"/>
          <w:szCs w:val="24"/>
          <w:lang w:val="en-US"/>
        </w:rPr>
      </w:pPr>
      <w:r w:rsidRPr="006E1869">
        <w:rPr>
          <w:rFonts w:asciiTheme="majorBidi" w:hAnsiTheme="majorBidi" w:cstheme="majorBidi"/>
          <w:sz w:val="24"/>
          <w:szCs w:val="24"/>
          <w:lang w:val="en-US"/>
        </w:rPr>
        <w:t xml:space="preserve">Figure III.2.Ratios between the mass attenuation coefficient </w:t>
      </w:r>
      <m:oMath>
        <m:f>
          <m:fPr>
            <m:ctrlPr>
              <w:rPr>
                <w:rFonts w:ascii="Cambria Math" w:hAnsi="Cambria Math" w:cstheme="majorBidi"/>
                <w:i/>
                <w:sz w:val="24"/>
                <w:szCs w:val="24"/>
              </w:rPr>
            </m:ctrlPr>
          </m:fPr>
          <m:num>
            <m:r>
              <m:rPr>
                <m:sty m:val="p"/>
              </m:rPr>
              <w:rPr>
                <w:rFonts w:ascii="Cambria Math" w:hAnsi="Cambria Math" w:cstheme="majorBidi"/>
                <w:lang w:val="en-US"/>
              </w:rPr>
              <m:t>ρ</m:t>
            </m:r>
          </m:num>
          <m:den>
            <m:r>
              <w:rPr>
                <w:rFonts w:ascii="Cambria Math" w:hAnsi="Cambria Math" w:cstheme="majorBidi"/>
                <w:sz w:val="24"/>
                <w:szCs w:val="24"/>
                <w:lang w:val="en-US"/>
              </w:rPr>
              <m:t>µ</m:t>
            </m:r>
          </m:den>
        </m:f>
      </m:oMath>
      <w:r w:rsidRPr="006E1869">
        <w:rPr>
          <w:rFonts w:asciiTheme="majorBidi" w:eastAsiaTheme="minorEastAsia" w:hAnsiTheme="majorBidi" w:cstheme="majorBidi"/>
          <w:sz w:val="24"/>
          <w:szCs w:val="24"/>
          <w:lang w:val="en-US"/>
        </w:rPr>
        <w:t>(</w:t>
      </w:r>
      <m:oMath>
        <m:box>
          <m:boxPr>
            <m:ctrlPr>
              <w:rPr>
                <w:rFonts w:ascii="Cambria Math" w:eastAsiaTheme="minorEastAsia" w:hAnsi="Cambria Math" w:cstheme="majorBidi"/>
                <w:i/>
                <w:sz w:val="24"/>
                <w:szCs w:val="24"/>
              </w:rPr>
            </m:ctrlPr>
          </m:boxPr>
          <m:e>
            <m:argPr>
              <m:argSz m:val="-1"/>
            </m:argPr>
            <m:f>
              <m:fPr>
                <m:ctrlPr>
                  <w:rPr>
                    <w:rFonts w:ascii="Cambria Math" w:eastAsiaTheme="minorEastAsia" w:hAnsi="Cambria Math" w:cstheme="majorBidi"/>
                    <w:i/>
                    <w:sz w:val="24"/>
                    <w:szCs w:val="24"/>
                  </w:rPr>
                </m:ctrlPr>
              </m:fPr>
              <m:num>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cm</m:t>
                    </m:r>
                  </m:e>
                  <m:sup>
                    <m:r>
                      <w:rPr>
                        <w:rFonts w:ascii="Cambria Math" w:eastAsiaTheme="minorEastAsia" w:hAnsi="Cambria Math" w:cstheme="majorBidi"/>
                        <w:sz w:val="24"/>
                        <w:szCs w:val="24"/>
                        <w:lang w:val="en-US"/>
                      </w:rPr>
                      <m:t>2</m:t>
                    </m:r>
                  </m:sup>
                </m:sSup>
              </m:num>
              <m:den>
                <m:r>
                  <w:rPr>
                    <w:rFonts w:ascii="Cambria Math" w:eastAsiaTheme="minorEastAsia" w:hAnsi="Cambria Math" w:cstheme="majorBidi"/>
                    <w:sz w:val="24"/>
                    <w:szCs w:val="24"/>
                  </w:rPr>
                  <m:t>g</m:t>
                </m:r>
              </m:den>
            </m:f>
          </m:e>
        </m:box>
      </m:oMath>
      <w:r w:rsidRPr="006E1869">
        <w:rPr>
          <w:rFonts w:asciiTheme="majorBidi" w:eastAsiaTheme="minorEastAsia" w:hAnsiTheme="majorBidi" w:cstheme="majorBidi"/>
          <w:sz w:val="24"/>
          <w:szCs w:val="24"/>
          <w:lang w:val="en-US"/>
        </w:rPr>
        <w:t>) of water or soft tissue and those of MAGIC gel for photons from 0.01MeV to 10MeV</w:t>
      </w:r>
      <w:r>
        <w:rPr>
          <w:rFonts w:asciiTheme="majorBidi" w:eastAsiaTheme="minorEastAsia" w:hAnsiTheme="majorBidi" w:cstheme="majorBidi"/>
          <w:sz w:val="24"/>
          <w:szCs w:val="24"/>
          <w:lang w:val="en-US"/>
        </w:rPr>
        <w:tab/>
        <w:t>31</w:t>
      </w:r>
    </w:p>
    <w:p w:rsidR="00DD26CF" w:rsidRPr="006E1869" w:rsidRDefault="00DD26CF" w:rsidP="00DD26CF">
      <w:pPr>
        <w:tabs>
          <w:tab w:val="left" w:leader="dot" w:pos="8505"/>
        </w:tabs>
        <w:rPr>
          <w:rFonts w:asciiTheme="majorBidi" w:eastAsiaTheme="minorEastAsia" w:hAnsiTheme="majorBidi" w:cstheme="majorBidi"/>
          <w:sz w:val="24"/>
          <w:szCs w:val="24"/>
          <w:lang w:val="en-US"/>
        </w:rPr>
      </w:pPr>
      <w:r w:rsidRPr="006E1869">
        <w:rPr>
          <w:rFonts w:asciiTheme="majorBidi" w:eastAsiaTheme="minorEastAsia" w:hAnsiTheme="majorBidi" w:cstheme="majorBidi"/>
          <w:sz w:val="24"/>
          <w:szCs w:val="24"/>
          <w:lang w:val="en-US"/>
        </w:rPr>
        <w:t>Figure III.3.Calculated interaction probability fractions of MAGIC gel and water</w:t>
      </w:r>
      <w:r>
        <w:rPr>
          <w:rFonts w:asciiTheme="majorBidi" w:eastAsiaTheme="minorEastAsia" w:hAnsiTheme="majorBidi" w:cstheme="majorBidi"/>
          <w:sz w:val="24"/>
          <w:szCs w:val="24"/>
          <w:lang w:val="en-US"/>
        </w:rPr>
        <w:tab/>
        <w:t>32</w:t>
      </w:r>
    </w:p>
    <w:p w:rsidR="00DD26CF" w:rsidRPr="006E1869" w:rsidRDefault="00DD26CF" w:rsidP="00DD26CF">
      <w:pPr>
        <w:tabs>
          <w:tab w:val="left" w:leader="dot" w:pos="8505"/>
        </w:tabs>
        <w:rPr>
          <w:rFonts w:asciiTheme="majorBidi" w:eastAsiaTheme="minorEastAsia" w:hAnsiTheme="majorBidi" w:cstheme="majorBidi"/>
          <w:sz w:val="24"/>
          <w:szCs w:val="24"/>
          <w:lang w:val="en-US"/>
        </w:rPr>
      </w:pPr>
      <w:r w:rsidRPr="006E1869">
        <w:rPr>
          <w:rFonts w:asciiTheme="majorBidi" w:eastAsiaTheme="minorEastAsia" w:hAnsiTheme="majorBidi" w:cstheme="majorBidi"/>
          <w:sz w:val="24"/>
          <w:szCs w:val="24"/>
          <w:lang w:val="en-US"/>
        </w:rPr>
        <w:t>Figure III.4.Total stoppi</w:t>
      </w:r>
      <w:r>
        <w:rPr>
          <w:rFonts w:asciiTheme="majorBidi" w:eastAsiaTheme="minorEastAsia" w:hAnsiTheme="majorBidi" w:cstheme="majorBidi"/>
          <w:sz w:val="24"/>
          <w:szCs w:val="24"/>
          <w:lang w:val="en-US"/>
        </w:rPr>
        <w:t>ng power of MAGIC gel and water</w:t>
      </w:r>
      <w:r>
        <w:rPr>
          <w:rFonts w:asciiTheme="majorBidi" w:eastAsiaTheme="minorEastAsia" w:hAnsiTheme="majorBidi" w:cstheme="majorBidi"/>
          <w:sz w:val="24"/>
          <w:szCs w:val="24"/>
          <w:lang w:val="en-US"/>
        </w:rPr>
        <w:tab/>
        <w:t>33</w:t>
      </w:r>
    </w:p>
    <w:p w:rsidR="00DD26CF" w:rsidRDefault="00DD26CF" w:rsidP="00DD26CF">
      <w:pPr>
        <w:tabs>
          <w:tab w:val="left" w:leader="dot" w:pos="8505"/>
        </w:tabs>
        <w:rPr>
          <w:rFonts w:asciiTheme="majorBidi" w:eastAsiaTheme="minorEastAsia" w:hAnsiTheme="majorBidi" w:cstheme="majorBidi"/>
          <w:sz w:val="24"/>
          <w:szCs w:val="24"/>
          <w:lang w:val="en-US"/>
        </w:rPr>
      </w:pPr>
      <w:r w:rsidRPr="006E1869">
        <w:rPr>
          <w:rFonts w:asciiTheme="majorBidi" w:eastAsiaTheme="minorEastAsia" w:hAnsiTheme="majorBidi" w:cstheme="majorBidi"/>
          <w:sz w:val="24"/>
          <w:szCs w:val="24"/>
          <w:lang w:val="en-US"/>
        </w:rPr>
        <w:t>Figure III.5.Absorption coefficient of MAGIC gel and water</w:t>
      </w:r>
      <w:r>
        <w:rPr>
          <w:rFonts w:asciiTheme="majorBidi" w:eastAsiaTheme="minorEastAsia" w:hAnsiTheme="majorBidi" w:cstheme="majorBidi"/>
          <w:sz w:val="24"/>
          <w:szCs w:val="24"/>
          <w:lang w:val="en-US"/>
        </w:rPr>
        <w:tab/>
        <w:t>33</w:t>
      </w:r>
    </w:p>
    <w:p w:rsidR="00DD26CF" w:rsidRDefault="00DD26CF" w:rsidP="00DD26CF">
      <w:pPr>
        <w:tabs>
          <w:tab w:val="left" w:leader="dot" w:pos="8505"/>
        </w:tabs>
        <w:rPr>
          <w:rFonts w:asciiTheme="majorBidi" w:eastAsiaTheme="minorEastAsia" w:hAnsiTheme="majorBidi" w:cstheme="majorBidi"/>
          <w:sz w:val="24"/>
          <w:szCs w:val="24"/>
          <w:lang w:val="en-US"/>
        </w:rPr>
      </w:pPr>
      <w:r w:rsidRPr="008515BC">
        <w:rPr>
          <w:rFonts w:ascii="Times New Roman" w:eastAsia="Times New Roman" w:hAnsi="Times New Roman" w:cs="Times New Roman"/>
          <w:sz w:val="24"/>
          <w:szCs w:val="24"/>
          <w:lang w:val="en-US" w:eastAsia="fr-FR"/>
        </w:rPr>
        <w:t>Figure</w:t>
      </w:r>
      <w:r>
        <w:rPr>
          <w:rFonts w:asciiTheme="majorBidi" w:eastAsiaTheme="minorEastAsia" w:hAnsiTheme="majorBidi" w:cstheme="majorBidi"/>
          <w:sz w:val="24"/>
          <w:szCs w:val="24"/>
          <w:lang w:val="en-US"/>
        </w:rPr>
        <w:t>IV.1.Some materials and tools used in the preparation of MAGIC gel</w:t>
      </w:r>
      <w:r>
        <w:rPr>
          <w:rFonts w:asciiTheme="majorBidi" w:eastAsiaTheme="minorEastAsia" w:hAnsiTheme="majorBidi" w:cstheme="majorBidi"/>
          <w:sz w:val="24"/>
          <w:szCs w:val="24"/>
          <w:lang w:val="en-US"/>
        </w:rPr>
        <w:tab/>
        <w:t>35</w:t>
      </w:r>
    </w:p>
    <w:p w:rsidR="00DD26CF" w:rsidRDefault="00DD26CF" w:rsidP="00DD26CF">
      <w:pPr>
        <w:tabs>
          <w:tab w:val="left" w:leader="dot" w:pos="8505"/>
        </w:tabs>
        <w:rPr>
          <w:rFonts w:asciiTheme="majorBidi" w:eastAsiaTheme="minorEastAsia" w:hAnsiTheme="majorBidi" w:cstheme="majorBidi"/>
          <w:sz w:val="24"/>
          <w:szCs w:val="24"/>
          <w:lang w:val="en-US"/>
        </w:rPr>
      </w:pPr>
      <w:r w:rsidRPr="008515BC">
        <w:rPr>
          <w:rFonts w:ascii="Times New Roman" w:eastAsia="Times New Roman" w:hAnsi="Times New Roman" w:cs="Times New Roman"/>
          <w:sz w:val="24"/>
          <w:szCs w:val="24"/>
          <w:lang w:val="en-US" w:eastAsia="fr-FR"/>
        </w:rPr>
        <w:t>Figure</w:t>
      </w:r>
      <w:r>
        <w:rPr>
          <w:rFonts w:asciiTheme="majorBidi" w:eastAsiaTheme="minorEastAsia" w:hAnsiTheme="majorBidi" w:cstheme="majorBidi"/>
          <w:sz w:val="24"/>
          <w:szCs w:val="24"/>
          <w:lang w:val="en-US"/>
        </w:rPr>
        <w:t>IV.2.Fabrication of MAGIC gel</w:t>
      </w:r>
      <w:r>
        <w:rPr>
          <w:rFonts w:asciiTheme="majorBidi" w:eastAsiaTheme="minorEastAsia" w:hAnsiTheme="majorBidi" w:cstheme="majorBidi"/>
          <w:sz w:val="24"/>
          <w:szCs w:val="24"/>
          <w:lang w:val="en-US"/>
        </w:rPr>
        <w:tab/>
        <w:t>36</w:t>
      </w:r>
    </w:p>
    <w:p w:rsidR="00DD26CF" w:rsidRDefault="00DD26CF" w:rsidP="00DD26CF">
      <w:pPr>
        <w:tabs>
          <w:tab w:val="left" w:leader="dot" w:pos="8505"/>
        </w:tabs>
        <w:rPr>
          <w:rFonts w:asciiTheme="majorBidi" w:eastAsiaTheme="minorEastAsia" w:hAnsiTheme="majorBidi" w:cstheme="majorBidi"/>
          <w:sz w:val="24"/>
          <w:szCs w:val="24"/>
          <w:lang w:val="en-US"/>
        </w:rPr>
      </w:pPr>
      <w:r w:rsidRPr="008515BC">
        <w:rPr>
          <w:rFonts w:ascii="Times New Roman" w:eastAsia="Times New Roman" w:hAnsi="Times New Roman" w:cs="Times New Roman"/>
          <w:sz w:val="24"/>
          <w:szCs w:val="24"/>
          <w:lang w:val="en-US" w:eastAsia="fr-FR"/>
        </w:rPr>
        <w:t>Figure</w:t>
      </w:r>
      <w:r>
        <w:rPr>
          <w:rFonts w:asciiTheme="majorBidi" w:eastAsiaTheme="minorEastAsia" w:hAnsiTheme="majorBidi" w:cstheme="majorBidi"/>
          <w:sz w:val="24"/>
          <w:szCs w:val="24"/>
          <w:lang w:val="en-US"/>
        </w:rPr>
        <w:t>IV.3.X-ray photons and CLINAC 2100 SC linear accelerator</w:t>
      </w:r>
      <w:r>
        <w:rPr>
          <w:rFonts w:asciiTheme="majorBidi" w:eastAsiaTheme="minorEastAsia" w:hAnsiTheme="majorBidi" w:cstheme="majorBidi"/>
          <w:sz w:val="24"/>
          <w:szCs w:val="24"/>
          <w:lang w:val="en-US"/>
        </w:rPr>
        <w:tab/>
        <w:t>37</w:t>
      </w:r>
    </w:p>
    <w:p w:rsidR="00DD26CF" w:rsidRDefault="00DD26CF" w:rsidP="00DD26CF">
      <w:pPr>
        <w:tabs>
          <w:tab w:val="left" w:leader="dot" w:pos="8505"/>
        </w:tabs>
        <w:rPr>
          <w:rFonts w:asciiTheme="majorBidi" w:eastAsiaTheme="minorEastAsia" w:hAnsiTheme="majorBidi" w:cstheme="majorBidi"/>
          <w:sz w:val="24"/>
          <w:szCs w:val="24"/>
          <w:lang w:val="en-US"/>
        </w:rPr>
      </w:pPr>
      <w:r w:rsidRPr="008515BC">
        <w:rPr>
          <w:rFonts w:ascii="Times New Roman" w:eastAsia="Times New Roman" w:hAnsi="Times New Roman" w:cs="Times New Roman"/>
          <w:sz w:val="24"/>
          <w:szCs w:val="24"/>
          <w:lang w:val="en-US" w:eastAsia="fr-FR"/>
        </w:rPr>
        <w:t>Figure</w:t>
      </w:r>
      <w:r>
        <w:rPr>
          <w:rFonts w:asciiTheme="majorBidi" w:eastAsiaTheme="minorEastAsia" w:hAnsiTheme="majorBidi" w:cstheme="majorBidi"/>
          <w:sz w:val="24"/>
          <w:szCs w:val="24"/>
          <w:lang w:val="en-US"/>
        </w:rPr>
        <w:t>IV.4.</w:t>
      </w:r>
      <w:r w:rsidRPr="00935C32">
        <w:rPr>
          <w:rFonts w:ascii="Times New Roman" w:eastAsia="Times New Roman" w:hAnsi="Times New Roman" w:cs="Times New Roman"/>
          <w:sz w:val="24"/>
          <w:szCs w:val="24"/>
          <w:lang w:val="en-US" w:eastAsia="fr-FR"/>
        </w:rPr>
        <w:t xml:space="preserve"> </w:t>
      </w:r>
      <w:r w:rsidRPr="008515BC">
        <w:rPr>
          <w:rFonts w:ascii="Times New Roman" w:eastAsia="Times New Roman" w:hAnsi="Times New Roman" w:cs="Times New Roman"/>
          <w:sz w:val="24"/>
          <w:szCs w:val="24"/>
          <w:lang w:val="en-US" w:eastAsia="fr-FR"/>
        </w:rPr>
        <w:t xml:space="preserve">double-beam </w:t>
      </w:r>
      <w:proofErr w:type="gramStart"/>
      <w:r w:rsidRPr="008515BC">
        <w:rPr>
          <w:rFonts w:ascii="Times New Roman" w:eastAsia="Times New Roman" w:hAnsi="Times New Roman" w:cs="Times New Roman"/>
          <w:sz w:val="24"/>
          <w:szCs w:val="24"/>
          <w:lang w:val="en-US" w:eastAsia="fr-FR"/>
        </w:rPr>
        <w:t>spectrophotometer  (</w:t>
      </w:r>
      <w:proofErr w:type="gramEnd"/>
      <w:r w:rsidRPr="008515BC">
        <w:rPr>
          <w:rFonts w:ascii="Times New Roman" w:eastAsia="Times New Roman" w:hAnsi="Times New Roman" w:cs="Times New Roman"/>
          <w:sz w:val="24"/>
          <w:szCs w:val="24"/>
          <w:lang w:val="en-US" w:eastAsia="fr-FR"/>
        </w:rPr>
        <w:t>UV/Vis)</w:t>
      </w:r>
      <w:r>
        <w:rPr>
          <w:rFonts w:asciiTheme="majorBidi" w:eastAsiaTheme="minorEastAsia" w:hAnsiTheme="majorBidi" w:cstheme="majorBidi"/>
          <w:sz w:val="24"/>
          <w:szCs w:val="24"/>
          <w:lang w:val="en-US"/>
        </w:rPr>
        <w:tab/>
        <w:t>37</w:t>
      </w:r>
    </w:p>
    <w:p w:rsidR="00DD26CF" w:rsidRPr="008515BC" w:rsidRDefault="00DD26CF" w:rsidP="00DD26CF">
      <w:pPr>
        <w:tabs>
          <w:tab w:val="left" w:leader="dot" w:pos="8505"/>
        </w:tabs>
        <w:rPr>
          <w:rFonts w:asciiTheme="majorBidi" w:eastAsiaTheme="minorEastAsia" w:hAnsiTheme="majorBidi" w:cstheme="majorBidi"/>
          <w:sz w:val="24"/>
          <w:szCs w:val="24"/>
          <w:lang w:val="en-US"/>
        </w:rPr>
      </w:pPr>
      <w:r w:rsidRPr="008515BC">
        <w:rPr>
          <w:rFonts w:ascii="Times New Roman" w:eastAsia="Times New Roman" w:hAnsi="Times New Roman" w:cs="Times New Roman"/>
          <w:sz w:val="24"/>
          <w:szCs w:val="24"/>
          <w:lang w:val="en-US" w:eastAsia="fr-FR"/>
        </w:rPr>
        <w:t>FigureIV.5.</w:t>
      </w:r>
      <w:r w:rsidRPr="00935C32">
        <w:rPr>
          <w:rFonts w:asciiTheme="majorBidi" w:eastAsiaTheme="minorEastAsia" w:hAnsiTheme="majorBidi" w:cstheme="majorBidi"/>
          <w:sz w:val="24"/>
          <w:szCs w:val="24"/>
          <w:lang w:val="en-US"/>
        </w:rPr>
        <w:t xml:space="preserve"> </w:t>
      </w:r>
      <w:r>
        <w:rPr>
          <w:rFonts w:asciiTheme="majorBidi" w:eastAsiaTheme="minorEastAsia" w:hAnsiTheme="majorBidi" w:cstheme="majorBidi"/>
          <w:sz w:val="24"/>
          <w:szCs w:val="24"/>
          <w:lang w:val="en-US"/>
        </w:rPr>
        <w:t>MAGIC gel samples after irradiation at 0</w:t>
      </w:r>
      <w:proofErr w:type="gramStart"/>
      <w:r>
        <w:rPr>
          <w:rFonts w:asciiTheme="majorBidi" w:eastAsiaTheme="minorEastAsia" w:hAnsiTheme="majorBidi" w:cstheme="majorBidi"/>
          <w:sz w:val="24"/>
          <w:szCs w:val="24"/>
          <w:lang w:val="en-US"/>
        </w:rPr>
        <w:t>,2,4,6,8Gy</w:t>
      </w:r>
      <w:proofErr w:type="gramEnd"/>
      <w:r>
        <w:rPr>
          <w:rFonts w:asciiTheme="majorBidi" w:eastAsiaTheme="minorEastAsia" w:hAnsiTheme="majorBidi" w:cstheme="majorBidi"/>
          <w:sz w:val="24"/>
          <w:szCs w:val="24"/>
          <w:lang w:val="en-US"/>
        </w:rPr>
        <w:t xml:space="preserve"> with 6MeV</w:t>
      </w:r>
      <w:r>
        <w:rPr>
          <w:rFonts w:ascii="Times New Roman" w:eastAsia="Times New Roman" w:hAnsi="Times New Roman" w:cs="Times New Roman"/>
          <w:sz w:val="24"/>
          <w:szCs w:val="24"/>
          <w:lang w:val="en-US" w:eastAsia="fr-FR"/>
        </w:rPr>
        <w:tab/>
        <w:t>38</w:t>
      </w:r>
    </w:p>
    <w:p w:rsidR="00DD26CF" w:rsidRPr="00976D22" w:rsidRDefault="00DD26CF" w:rsidP="00DD26CF">
      <w:pPr>
        <w:tabs>
          <w:tab w:val="left" w:leader="dot" w:pos="8505"/>
        </w:tabs>
        <w:rPr>
          <w:rFonts w:asciiTheme="majorBidi" w:hAnsiTheme="majorBidi" w:cstheme="majorBidi"/>
          <w:sz w:val="24"/>
          <w:szCs w:val="24"/>
          <w:lang w:val="en-US"/>
        </w:rPr>
      </w:pPr>
      <w:r>
        <w:rPr>
          <w:rFonts w:asciiTheme="majorBidi" w:hAnsiTheme="majorBidi" w:cstheme="majorBidi"/>
          <w:sz w:val="24"/>
          <w:szCs w:val="24"/>
          <w:lang w:val="en-US"/>
        </w:rPr>
        <w:t>FigureIV.6</w:t>
      </w:r>
      <w:r w:rsidRPr="00D819AE">
        <w:rPr>
          <w:rFonts w:asciiTheme="majorBidi" w:hAnsiTheme="majorBidi" w:cstheme="majorBidi"/>
          <w:sz w:val="24"/>
          <w:szCs w:val="24"/>
          <w:lang w:val="en-US"/>
        </w:rPr>
        <w:t>.</w:t>
      </w:r>
      <w:r w:rsidRPr="00976D22">
        <w:rPr>
          <w:rFonts w:asciiTheme="majorBidi" w:hAnsiTheme="majorBidi" w:cstheme="majorBidi"/>
          <w:sz w:val="24"/>
          <w:szCs w:val="24"/>
          <w:lang w:val="en-US"/>
        </w:rPr>
        <w:t>Optical absorbance curves as a function of wavelengths.</w:t>
      </w:r>
      <w:r>
        <w:rPr>
          <w:rFonts w:asciiTheme="majorBidi" w:hAnsiTheme="majorBidi" w:cstheme="majorBidi"/>
          <w:sz w:val="24"/>
          <w:szCs w:val="24"/>
          <w:lang w:val="en-US"/>
        </w:rPr>
        <w:tab/>
        <w:t>38</w:t>
      </w:r>
    </w:p>
    <w:p w:rsidR="00DD26CF" w:rsidRDefault="00DD26CF" w:rsidP="00DD26CF">
      <w:pPr>
        <w:pStyle w:val="NormalWeb"/>
        <w:tabs>
          <w:tab w:val="left" w:leader="dot" w:pos="8505"/>
        </w:tabs>
        <w:spacing w:line="360" w:lineRule="auto"/>
        <w:jc w:val="both"/>
        <w:rPr>
          <w:rFonts w:asciiTheme="majorBidi" w:hAnsiTheme="majorBidi" w:cstheme="majorBidi"/>
          <w:lang w:val="en-US"/>
        </w:rPr>
      </w:pPr>
      <w:r>
        <w:rPr>
          <w:rFonts w:asciiTheme="majorBidi" w:hAnsiTheme="majorBidi" w:cstheme="majorBidi"/>
          <w:lang w:val="en-US"/>
        </w:rPr>
        <w:t>FigureIV.7</w:t>
      </w:r>
      <w:r w:rsidRPr="00976D22">
        <w:rPr>
          <w:rFonts w:asciiTheme="majorBidi" w:hAnsiTheme="majorBidi" w:cstheme="majorBidi"/>
          <w:lang w:val="en-US"/>
        </w:rPr>
        <w:t>.The optical absorbance of the studied MAGIC gel versus the absorbed dose was measured at three wavelengths</w:t>
      </w:r>
      <w:r>
        <w:rPr>
          <w:rFonts w:asciiTheme="majorBidi" w:hAnsiTheme="majorBidi" w:cstheme="majorBidi"/>
          <w:lang w:val="en-US"/>
        </w:rPr>
        <w:tab/>
        <w:t>39</w:t>
      </w:r>
    </w:p>
    <w:p w:rsidR="00DD26CF" w:rsidRDefault="00DD26CF" w:rsidP="00DD26CF">
      <w:pPr>
        <w:pStyle w:val="NormalWeb"/>
        <w:tabs>
          <w:tab w:val="left" w:leader="dot" w:pos="8505"/>
        </w:tabs>
        <w:spacing w:line="360" w:lineRule="auto"/>
        <w:jc w:val="both"/>
        <w:rPr>
          <w:rFonts w:asciiTheme="majorBidi" w:hAnsiTheme="majorBidi" w:cstheme="majorBidi"/>
          <w:lang w:val="en-US"/>
        </w:rPr>
      </w:pPr>
    </w:p>
    <w:p w:rsidR="00DD26CF" w:rsidRPr="006E1869" w:rsidRDefault="00DD26CF" w:rsidP="00DD26CF">
      <w:pPr>
        <w:pStyle w:val="NormalWeb"/>
        <w:tabs>
          <w:tab w:val="left" w:leader="dot" w:pos="8505"/>
        </w:tabs>
        <w:spacing w:line="360" w:lineRule="auto"/>
        <w:jc w:val="both"/>
        <w:rPr>
          <w:rFonts w:asciiTheme="majorBidi" w:hAnsiTheme="majorBidi" w:cstheme="majorBidi"/>
          <w:lang w:val="en-US"/>
        </w:rPr>
      </w:pPr>
    </w:p>
    <w:p w:rsidR="00DD26CF" w:rsidRPr="006E1869" w:rsidRDefault="00DD26CF" w:rsidP="00DD26CF">
      <w:pPr>
        <w:tabs>
          <w:tab w:val="left" w:leader="dot" w:pos="8505"/>
        </w:tabs>
        <w:rPr>
          <w:rFonts w:asciiTheme="majorBidi" w:hAnsiTheme="majorBidi" w:cstheme="majorBidi"/>
          <w:sz w:val="24"/>
          <w:szCs w:val="24"/>
          <w:lang w:val="en-US"/>
        </w:rPr>
      </w:pPr>
    </w:p>
    <w:p w:rsidR="00DD26CF" w:rsidRPr="00742C5B" w:rsidRDefault="00DD26CF" w:rsidP="00DD26CF">
      <w:pPr>
        <w:tabs>
          <w:tab w:val="left" w:leader="dot" w:pos="8505"/>
        </w:tabs>
        <w:jc w:val="center"/>
        <w:rPr>
          <w:rFonts w:asciiTheme="majorBidi" w:hAnsiTheme="majorBidi" w:cstheme="majorBidi"/>
          <w:b/>
          <w:bCs/>
          <w:sz w:val="24"/>
          <w:szCs w:val="24"/>
          <w:lang w:val="en-US"/>
        </w:rPr>
      </w:pPr>
      <w:r>
        <w:rPr>
          <w:rFonts w:asciiTheme="majorBidi" w:hAnsiTheme="majorBidi" w:cstheme="majorBidi"/>
          <w:b/>
          <w:bCs/>
          <w:sz w:val="24"/>
          <w:szCs w:val="24"/>
          <w:lang w:val="en-US"/>
        </w:rPr>
        <w:t xml:space="preserve">LIST OF </w:t>
      </w:r>
      <w:proofErr w:type="gramStart"/>
      <w:r>
        <w:rPr>
          <w:rFonts w:asciiTheme="majorBidi" w:hAnsiTheme="majorBidi" w:cstheme="majorBidi"/>
          <w:b/>
          <w:bCs/>
          <w:sz w:val="24"/>
          <w:szCs w:val="24"/>
          <w:lang w:val="en-US"/>
        </w:rPr>
        <w:t>TABLES :</w:t>
      </w:r>
      <w:proofErr w:type="gramEnd"/>
    </w:p>
    <w:p w:rsidR="00DD26CF" w:rsidRPr="006E1869" w:rsidRDefault="00DD26CF" w:rsidP="00DD26CF">
      <w:pPr>
        <w:tabs>
          <w:tab w:val="left" w:leader="dot" w:pos="8505"/>
        </w:tabs>
        <w:rPr>
          <w:rFonts w:asciiTheme="majorBidi" w:eastAsiaTheme="minorEastAsia" w:hAnsiTheme="majorBidi" w:cstheme="majorBidi"/>
          <w:sz w:val="24"/>
          <w:szCs w:val="24"/>
          <w:lang w:val="en-US"/>
        </w:rPr>
      </w:pPr>
      <w:r w:rsidRPr="006E1869">
        <w:rPr>
          <w:rFonts w:asciiTheme="majorBidi" w:eastAsiaTheme="minorEastAsia" w:hAnsiTheme="majorBidi" w:cstheme="majorBidi"/>
          <w:sz w:val="24"/>
          <w:szCs w:val="24"/>
          <w:lang w:val="en-US"/>
        </w:rPr>
        <w:t>Table III.1.The MAGIC gel components</w:t>
      </w:r>
      <w:r>
        <w:rPr>
          <w:rFonts w:asciiTheme="majorBidi" w:eastAsiaTheme="minorEastAsia" w:hAnsiTheme="majorBidi" w:cstheme="majorBidi"/>
          <w:sz w:val="24"/>
          <w:szCs w:val="24"/>
          <w:lang w:val="en-US"/>
        </w:rPr>
        <w:tab/>
        <w:t>26</w:t>
      </w:r>
    </w:p>
    <w:p w:rsidR="00DD26CF" w:rsidRPr="006E1869" w:rsidRDefault="00DD26CF" w:rsidP="00DD26CF">
      <w:pPr>
        <w:tabs>
          <w:tab w:val="left" w:leader="dot" w:pos="8505"/>
        </w:tabs>
        <w:rPr>
          <w:rFonts w:asciiTheme="majorBidi" w:eastAsiaTheme="minorEastAsia" w:hAnsiTheme="majorBidi" w:cstheme="majorBidi"/>
          <w:sz w:val="24"/>
          <w:szCs w:val="24"/>
          <w:lang w:val="en-US"/>
        </w:rPr>
      </w:pPr>
      <w:r w:rsidRPr="006E1869">
        <w:rPr>
          <w:rFonts w:asciiTheme="majorBidi" w:eastAsiaTheme="minorEastAsia" w:hAnsiTheme="majorBidi" w:cstheme="majorBidi"/>
          <w:sz w:val="24"/>
          <w:szCs w:val="24"/>
          <w:lang w:val="en-US"/>
        </w:rPr>
        <w:t xml:space="preserve">Table III.2.Mass fraction of MAGIC </w:t>
      </w:r>
      <w:proofErr w:type="gramStart"/>
      <w:r w:rsidRPr="006E1869">
        <w:rPr>
          <w:rFonts w:asciiTheme="majorBidi" w:eastAsiaTheme="minorEastAsia" w:hAnsiTheme="majorBidi" w:cstheme="majorBidi"/>
          <w:sz w:val="24"/>
          <w:szCs w:val="24"/>
          <w:lang w:val="en-US"/>
        </w:rPr>
        <w:t>gel ,water</w:t>
      </w:r>
      <w:proofErr w:type="gramEnd"/>
      <w:r w:rsidRPr="006E1869">
        <w:rPr>
          <w:rFonts w:asciiTheme="majorBidi" w:eastAsiaTheme="minorEastAsia" w:hAnsiTheme="majorBidi" w:cstheme="majorBidi"/>
          <w:sz w:val="24"/>
          <w:szCs w:val="24"/>
          <w:lang w:val="en-US"/>
        </w:rPr>
        <w:t xml:space="preserve"> and soft tissue</w:t>
      </w:r>
      <w:r>
        <w:rPr>
          <w:rFonts w:asciiTheme="majorBidi" w:eastAsiaTheme="minorEastAsia" w:hAnsiTheme="majorBidi" w:cstheme="majorBidi"/>
          <w:sz w:val="24"/>
          <w:szCs w:val="24"/>
          <w:lang w:val="en-US"/>
        </w:rPr>
        <w:tab/>
        <w:t>29</w:t>
      </w:r>
    </w:p>
    <w:p w:rsidR="00DD26CF" w:rsidRDefault="00DD26CF" w:rsidP="00DD26CF">
      <w:pPr>
        <w:tabs>
          <w:tab w:val="left" w:leader="dot" w:pos="8505"/>
        </w:tabs>
        <w:rPr>
          <w:rFonts w:asciiTheme="majorBidi" w:hAnsiTheme="majorBidi" w:cstheme="majorBidi"/>
          <w:sz w:val="24"/>
          <w:szCs w:val="24"/>
          <w:lang w:val="en-US"/>
        </w:rPr>
      </w:pPr>
      <w:r w:rsidRPr="006E1869">
        <w:rPr>
          <w:rFonts w:asciiTheme="majorBidi" w:eastAsiaTheme="minorEastAsia" w:hAnsiTheme="majorBidi" w:cstheme="majorBidi"/>
          <w:sz w:val="24"/>
          <w:szCs w:val="24"/>
          <w:lang w:val="en-US"/>
        </w:rPr>
        <w:t xml:space="preserve">Table III.3.Number of electrons per gram and electronic density of MAGIC </w:t>
      </w:r>
      <w:proofErr w:type="gramStart"/>
      <w:r w:rsidRPr="006E1869">
        <w:rPr>
          <w:rFonts w:asciiTheme="majorBidi" w:eastAsiaTheme="minorEastAsia" w:hAnsiTheme="majorBidi" w:cstheme="majorBidi"/>
          <w:sz w:val="24"/>
          <w:szCs w:val="24"/>
          <w:lang w:val="en-US"/>
        </w:rPr>
        <w:t>gel ,water</w:t>
      </w:r>
      <w:proofErr w:type="gramEnd"/>
      <w:r w:rsidRPr="006E1869">
        <w:rPr>
          <w:rFonts w:asciiTheme="majorBidi" w:eastAsiaTheme="minorEastAsia" w:hAnsiTheme="majorBidi" w:cstheme="majorBidi"/>
          <w:sz w:val="24"/>
          <w:szCs w:val="24"/>
          <w:lang w:val="en-US"/>
        </w:rPr>
        <w:t xml:space="preserve"> and soft tissue</w:t>
      </w:r>
      <w:r>
        <w:rPr>
          <w:rFonts w:asciiTheme="majorBidi" w:eastAsiaTheme="minorEastAsia" w:hAnsiTheme="majorBidi" w:cstheme="majorBidi"/>
          <w:sz w:val="24"/>
          <w:szCs w:val="24"/>
          <w:lang w:val="en-US"/>
        </w:rPr>
        <w:tab/>
        <w:t>30</w:t>
      </w:r>
    </w:p>
    <w:p w:rsidR="00DD26CF" w:rsidRDefault="00DD26CF" w:rsidP="00DD26CF">
      <w:pPr>
        <w:rPr>
          <w:rFonts w:asciiTheme="majorBidi" w:hAnsiTheme="majorBidi" w:cstheme="majorBidi"/>
          <w:b/>
          <w:bCs/>
          <w:sz w:val="24"/>
          <w:szCs w:val="24"/>
          <w:lang w:val="en-US"/>
        </w:rPr>
      </w:pPr>
    </w:p>
    <w:p w:rsidR="00DD26CF" w:rsidRDefault="00DD26CF" w:rsidP="00DD26CF">
      <w:pPr>
        <w:rPr>
          <w:rFonts w:asciiTheme="majorBidi" w:hAnsiTheme="majorBidi" w:cstheme="majorBidi"/>
          <w:b/>
          <w:bCs/>
          <w:sz w:val="24"/>
          <w:szCs w:val="24"/>
          <w:lang w:val="en-US"/>
        </w:rPr>
      </w:pPr>
    </w:p>
    <w:p w:rsidR="00DD26CF" w:rsidRDefault="00DD26CF" w:rsidP="00DD26CF">
      <w:pPr>
        <w:rPr>
          <w:rFonts w:asciiTheme="majorBidi" w:hAnsiTheme="majorBidi" w:cstheme="majorBidi"/>
          <w:b/>
          <w:bCs/>
          <w:sz w:val="24"/>
          <w:szCs w:val="24"/>
          <w:lang w:val="en-US"/>
        </w:rPr>
      </w:pPr>
    </w:p>
    <w:p w:rsidR="00DD26CF" w:rsidRDefault="00DD26CF" w:rsidP="00DD26CF">
      <w:pPr>
        <w:rPr>
          <w:rFonts w:asciiTheme="majorBidi" w:hAnsiTheme="majorBidi" w:cstheme="majorBidi"/>
          <w:b/>
          <w:bCs/>
          <w:sz w:val="24"/>
          <w:szCs w:val="24"/>
          <w:lang w:val="en-US"/>
        </w:rPr>
      </w:pPr>
    </w:p>
    <w:p w:rsidR="00DD26CF" w:rsidRDefault="00DD26CF" w:rsidP="00DD26CF">
      <w:pPr>
        <w:rPr>
          <w:rFonts w:asciiTheme="majorBidi" w:hAnsiTheme="majorBidi" w:cstheme="majorBidi"/>
          <w:b/>
          <w:bCs/>
          <w:sz w:val="24"/>
          <w:szCs w:val="24"/>
          <w:lang w:val="en-US"/>
        </w:rPr>
      </w:pPr>
    </w:p>
    <w:p w:rsidR="00DD26CF" w:rsidRDefault="00DD26CF" w:rsidP="00DD26CF">
      <w:pPr>
        <w:rPr>
          <w:rFonts w:asciiTheme="majorBidi" w:hAnsiTheme="majorBidi" w:cstheme="majorBidi"/>
          <w:b/>
          <w:bCs/>
          <w:sz w:val="24"/>
          <w:szCs w:val="24"/>
          <w:lang w:val="en-US"/>
        </w:rPr>
      </w:pPr>
    </w:p>
    <w:p w:rsidR="00DD26CF" w:rsidRDefault="00DD26CF" w:rsidP="00DD26CF">
      <w:pPr>
        <w:rPr>
          <w:rFonts w:asciiTheme="majorBidi" w:hAnsiTheme="majorBidi" w:cstheme="majorBidi"/>
          <w:b/>
          <w:bCs/>
          <w:sz w:val="24"/>
          <w:szCs w:val="24"/>
          <w:lang w:val="en-US"/>
        </w:rPr>
      </w:pPr>
    </w:p>
    <w:p w:rsidR="00DD26CF" w:rsidRDefault="00DD26CF" w:rsidP="00DD26CF">
      <w:pPr>
        <w:rPr>
          <w:rFonts w:asciiTheme="majorBidi" w:hAnsiTheme="majorBidi" w:cstheme="majorBidi"/>
          <w:b/>
          <w:bCs/>
          <w:sz w:val="24"/>
          <w:szCs w:val="24"/>
          <w:lang w:val="en-US"/>
        </w:rPr>
      </w:pPr>
    </w:p>
    <w:p w:rsidR="00DD26CF" w:rsidRDefault="00DD26CF" w:rsidP="00DD26CF">
      <w:pPr>
        <w:rPr>
          <w:rFonts w:asciiTheme="majorBidi" w:hAnsiTheme="majorBidi" w:cstheme="majorBidi"/>
          <w:b/>
          <w:bCs/>
          <w:sz w:val="24"/>
          <w:szCs w:val="24"/>
          <w:lang w:val="en-US"/>
        </w:rPr>
      </w:pPr>
    </w:p>
    <w:p w:rsidR="00DD26CF" w:rsidRDefault="00DD26CF" w:rsidP="00DD26CF">
      <w:pPr>
        <w:rPr>
          <w:rFonts w:asciiTheme="majorBidi" w:hAnsiTheme="majorBidi" w:cstheme="majorBidi"/>
          <w:b/>
          <w:bCs/>
          <w:sz w:val="24"/>
          <w:szCs w:val="24"/>
          <w:lang w:val="en-US"/>
        </w:rPr>
      </w:pPr>
    </w:p>
    <w:p w:rsidR="00DD26CF" w:rsidRDefault="00DD26CF" w:rsidP="00DD26CF">
      <w:pPr>
        <w:rPr>
          <w:rFonts w:asciiTheme="majorBidi" w:hAnsiTheme="majorBidi" w:cstheme="majorBidi"/>
          <w:b/>
          <w:bCs/>
          <w:sz w:val="24"/>
          <w:szCs w:val="24"/>
          <w:lang w:val="en-US"/>
        </w:rPr>
      </w:pPr>
    </w:p>
    <w:p w:rsidR="00DD26CF" w:rsidRDefault="00DD26CF" w:rsidP="00DD26CF">
      <w:pPr>
        <w:rPr>
          <w:rFonts w:asciiTheme="majorBidi" w:hAnsiTheme="majorBidi" w:cstheme="majorBidi"/>
          <w:sz w:val="24"/>
          <w:szCs w:val="24"/>
          <w:lang w:val="en-US"/>
        </w:rPr>
      </w:pPr>
    </w:p>
    <w:p w:rsidR="00DD26CF" w:rsidRDefault="00DD26CF" w:rsidP="00DD26CF">
      <w:pPr>
        <w:rPr>
          <w:rFonts w:asciiTheme="majorBidi" w:hAnsiTheme="majorBidi" w:cstheme="majorBidi"/>
          <w:sz w:val="24"/>
          <w:szCs w:val="24"/>
          <w:lang w:val="en-US"/>
        </w:rPr>
      </w:pPr>
    </w:p>
    <w:p w:rsidR="00DD26CF" w:rsidRDefault="00DD26CF" w:rsidP="00DD26CF">
      <w:pPr>
        <w:rPr>
          <w:rFonts w:asciiTheme="majorBidi" w:hAnsiTheme="majorBidi" w:cstheme="majorBidi"/>
          <w:sz w:val="24"/>
          <w:szCs w:val="24"/>
          <w:lang w:val="en-US"/>
        </w:rPr>
      </w:pPr>
    </w:p>
    <w:p w:rsidR="00DD26CF" w:rsidRDefault="00DD26CF" w:rsidP="00DD26CF">
      <w:pPr>
        <w:rPr>
          <w:rFonts w:asciiTheme="majorBidi" w:hAnsiTheme="majorBidi" w:cstheme="majorBidi"/>
          <w:sz w:val="24"/>
          <w:szCs w:val="24"/>
          <w:lang w:val="en-US"/>
        </w:rPr>
      </w:pPr>
    </w:p>
    <w:p w:rsidR="00DD26CF" w:rsidRDefault="00DD26CF" w:rsidP="00DD26CF">
      <w:pPr>
        <w:rPr>
          <w:rFonts w:asciiTheme="majorBidi" w:hAnsiTheme="majorBidi" w:cstheme="majorBidi"/>
          <w:sz w:val="24"/>
          <w:szCs w:val="24"/>
          <w:lang w:val="en-US"/>
        </w:rPr>
      </w:pPr>
    </w:p>
    <w:p w:rsidR="00DD26CF" w:rsidRDefault="00DD26CF" w:rsidP="00DD26CF">
      <w:pPr>
        <w:rPr>
          <w:rFonts w:asciiTheme="majorBidi" w:hAnsiTheme="majorBidi" w:cstheme="majorBidi"/>
          <w:sz w:val="24"/>
          <w:szCs w:val="24"/>
          <w:lang w:val="en-US"/>
        </w:rPr>
      </w:pPr>
    </w:p>
    <w:p w:rsidR="00DD26CF" w:rsidRDefault="00DD26CF" w:rsidP="00DD26CF">
      <w:pPr>
        <w:rPr>
          <w:rFonts w:asciiTheme="majorBidi" w:hAnsiTheme="majorBidi" w:cstheme="majorBidi"/>
          <w:sz w:val="24"/>
          <w:szCs w:val="24"/>
          <w:lang w:val="en-US"/>
        </w:rPr>
      </w:pPr>
    </w:p>
    <w:p w:rsidR="00DD26CF" w:rsidRDefault="00DD26CF" w:rsidP="00DD26CF">
      <w:pPr>
        <w:rPr>
          <w:rFonts w:asciiTheme="majorBidi" w:hAnsiTheme="majorBidi" w:cstheme="majorBidi"/>
          <w:sz w:val="24"/>
          <w:szCs w:val="24"/>
          <w:lang w:val="en-US"/>
        </w:rPr>
      </w:pPr>
    </w:p>
    <w:p w:rsidR="00DD26CF" w:rsidRDefault="00DD26CF" w:rsidP="00DD26CF">
      <w:pPr>
        <w:rPr>
          <w:rFonts w:asciiTheme="majorBidi" w:hAnsiTheme="majorBidi" w:cstheme="majorBidi"/>
          <w:sz w:val="24"/>
          <w:szCs w:val="24"/>
          <w:lang w:val="en-US"/>
        </w:rPr>
      </w:pPr>
    </w:p>
    <w:p w:rsidR="00DD26CF" w:rsidRDefault="00DD26CF" w:rsidP="00DD26CF">
      <w:pPr>
        <w:rPr>
          <w:rFonts w:asciiTheme="majorBidi" w:hAnsiTheme="majorBidi" w:cstheme="majorBidi"/>
          <w:sz w:val="24"/>
          <w:szCs w:val="24"/>
          <w:lang w:val="en-US"/>
        </w:rPr>
      </w:pPr>
    </w:p>
    <w:p w:rsidR="00DD26CF" w:rsidRDefault="00DD26CF" w:rsidP="00DD26CF">
      <w:pPr>
        <w:rPr>
          <w:rFonts w:asciiTheme="majorBidi" w:hAnsiTheme="majorBidi" w:cstheme="majorBidi"/>
          <w:sz w:val="24"/>
          <w:szCs w:val="24"/>
          <w:lang w:val="en-US"/>
        </w:rPr>
      </w:pPr>
    </w:p>
    <w:p w:rsidR="00DD26CF" w:rsidRDefault="00DD26CF" w:rsidP="00DD26CF">
      <w:pPr>
        <w:rPr>
          <w:rFonts w:asciiTheme="majorBidi" w:hAnsiTheme="majorBidi" w:cstheme="majorBidi"/>
          <w:sz w:val="24"/>
          <w:szCs w:val="24"/>
          <w:lang w:val="en-US"/>
        </w:rPr>
      </w:pPr>
    </w:p>
    <w:p w:rsidR="00DD26CF" w:rsidRDefault="00DD26CF" w:rsidP="00DD26CF">
      <w:pPr>
        <w:rPr>
          <w:rFonts w:asciiTheme="majorBidi" w:hAnsiTheme="majorBidi" w:cstheme="majorBidi"/>
          <w:sz w:val="24"/>
          <w:szCs w:val="24"/>
          <w:lang w:val="en-US"/>
        </w:rPr>
      </w:pPr>
    </w:p>
    <w:p w:rsidR="00DD26CF" w:rsidRDefault="00DD26CF" w:rsidP="00DD26CF">
      <w:pPr>
        <w:rPr>
          <w:rFonts w:asciiTheme="majorBidi" w:hAnsiTheme="majorBidi" w:cstheme="majorBidi"/>
          <w:sz w:val="24"/>
          <w:szCs w:val="24"/>
          <w:lang w:val="en-US"/>
        </w:rPr>
      </w:pPr>
    </w:p>
    <w:p w:rsidR="00DD26CF" w:rsidRPr="006E1869" w:rsidRDefault="00DD26CF" w:rsidP="00DD26CF">
      <w:pPr>
        <w:rPr>
          <w:rFonts w:asciiTheme="majorBidi" w:hAnsiTheme="majorBidi" w:cstheme="majorBidi"/>
          <w:sz w:val="24"/>
          <w:szCs w:val="24"/>
          <w:lang w:val="en-US"/>
        </w:rPr>
      </w:pPr>
    </w:p>
    <w:p w:rsidR="00DD26CF" w:rsidRDefault="00DD26CF" w:rsidP="00DD26CF">
      <w:pPr>
        <w:jc w:val="center"/>
        <w:rPr>
          <w:rFonts w:asciiTheme="majorBidi" w:hAnsiTheme="majorBidi" w:cstheme="majorBidi"/>
          <w:b/>
          <w:bCs/>
          <w:sz w:val="24"/>
          <w:szCs w:val="24"/>
          <w:lang w:val="en-US" w:bidi="ar-DZ"/>
        </w:rPr>
      </w:pPr>
    </w:p>
    <w:p w:rsidR="00DD26CF" w:rsidRPr="0077357B" w:rsidRDefault="00DD26CF" w:rsidP="00DD26CF">
      <w:pPr>
        <w:jc w:val="center"/>
        <w:rPr>
          <w:rFonts w:asciiTheme="majorBidi" w:hAnsiTheme="majorBidi" w:cstheme="majorBidi"/>
          <w:b/>
          <w:bCs/>
          <w:sz w:val="24"/>
          <w:szCs w:val="24"/>
          <w:lang w:val="en-US" w:bidi="ar-DZ"/>
        </w:rPr>
      </w:pPr>
      <w:r w:rsidRPr="0077357B">
        <w:rPr>
          <w:rFonts w:asciiTheme="majorBidi" w:hAnsiTheme="majorBidi" w:cstheme="majorBidi"/>
          <w:b/>
          <w:bCs/>
          <w:sz w:val="24"/>
          <w:szCs w:val="24"/>
          <w:lang w:val="en-US" w:bidi="ar-DZ"/>
        </w:rPr>
        <w:t xml:space="preserve">LIST OF </w:t>
      </w:r>
      <w:proofErr w:type="gramStart"/>
      <w:r w:rsidRPr="0077357B">
        <w:rPr>
          <w:rFonts w:asciiTheme="majorBidi" w:hAnsiTheme="majorBidi" w:cstheme="majorBidi"/>
          <w:b/>
          <w:bCs/>
          <w:sz w:val="24"/>
          <w:szCs w:val="24"/>
          <w:lang w:val="en-US" w:bidi="ar-DZ"/>
        </w:rPr>
        <w:t>ABBREVIATIONS :</w:t>
      </w:r>
      <w:proofErr w:type="gramEnd"/>
    </w:p>
    <w:p w:rsidR="00DD26CF" w:rsidRPr="0077357B" w:rsidRDefault="00DD26CF" w:rsidP="00DD26CF">
      <w:pPr>
        <w:rPr>
          <w:rFonts w:asciiTheme="majorBidi" w:hAnsiTheme="majorBidi" w:cstheme="majorBidi"/>
          <w:lang w:val="en-US"/>
        </w:rPr>
      </w:pPr>
      <w:r w:rsidRPr="0077357B">
        <w:rPr>
          <w:rFonts w:asciiTheme="majorBidi" w:hAnsiTheme="majorBidi" w:cstheme="majorBidi"/>
          <w:b/>
          <w:bCs/>
          <w:lang w:val="en-US"/>
        </w:rPr>
        <w:t>BANG</w:t>
      </w:r>
      <w:r w:rsidRPr="0077357B">
        <w:rPr>
          <w:rFonts w:asciiTheme="majorBidi" w:hAnsiTheme="majorBidi" w:cstheme="majorBidi"/>
          <w:lang w:val="en-US"/>
        </w:rPr>
        <w:t xml:space="preserve">: </w:t>
      </w:r>
      <w:proofErr w:type="spellStart"/>
      <w:r w:rsidRPr="0077357B">
        <w:rPr>
          <w:rFonts w:asciiTheme="majorBidi" w:hAnsiTheme="majorBidi" w:cstheme="majorBidi"/>
          <w:lang w:val="en-US"/>
        </w:rPr>
        <w:t>Bis</w:t>
      </w:r>
      <w:proofErr w:type="spellEnd"/>
      <w:r w:rsidRPr="0077357B">
        <w:rPr>
          <w:rFonts w:asciiTheme="majorBidi" w:hAnsiTheme="majorBidi" w:cstheme="majorBidi"/>
          <w:lang w:val="en-US"/>
        </w:rPr>
        <w:t xml:space="preserve"> Acrylamide Nitrogen and Gelatin</w:t>
      </w:r>
    </w:p>
    <w:p w:rsidR="00DD26CF" w:rsidRPr="0077357B" w:rsidRDefault="00DD26CF" w:rsidP="00DD26CF">
      <w:pPr>
        <w:rPr>
          <w:rFonts w:asciiTheme="majorBidi" w:hAnsiTheme="majorBidi" w:cstheme="majorBidi"/>
          <w:lang w:val="en-US"/>
        </w:rPr>
      </w:pPr>
      <w:r w:rsidRPr="0077357B">
        <w:rPr>
          <w:rFonts w:asciiTheme="majorBidi" w:hAnsiTheme="majorBidi" w:cstheme="majorBidi"/>
          <w:b/>
          <w:bCs/>
          <w:lang w:val="en-US"/>
        </w:rPr>
        <w:t>ICRU</w:t>
      </w:r>
      <w:r w:rsidRPr="0077357B">
        <w:rPr>
          <w:rFonts w:asciiTheme="majorBidi" w:hAnsiTheme="majorBidi" w:cstheme="majorBidi"/>
          <w:lang w:val="en-US"/>
        </w:rPr>
        <w:t xml:space="preserve">: International Commission on Radiation Units and Measurements </w:t>
      </w:r>
    </w:p>
    <w:p w:rsidR="00DD26CF" w:rsidRPr="0077357B" w:rsidRDefault="00DD26CF" w:rsidP="00DD26CF">
      <w:pPr>
        <w:rPr>
          <w:rFonts w:asciiTheme="majorBidi" w:hAnsiTheme="majorBidi" w:cstheme="majorBidi"/>
          <w:lang w:val="en-US"/>
        </w:rPr>
      </w:pPr>
      <w:r w:rsidRPr="0077357B">
        <w:rPr>
          <w:rFonts w:asciiTheme="majorBidi" w:hAnsiTheme="majorBidi" w:cstheme="majorBidi"/>
          <w:b/>
          <w:bCs/>
          <w:lang w:val="en-US"/>
        </w:rPr>
        <w:t>PAG</w:t>
      </w:r>
      <w:r w:rsidRPr="0077357B">
        <w:rPr>
          <w:rFonts w:asciiTheme="majorBidi" w:hAnsiTheme="majorBidi" w:cstheme="majorBidi"/>
          <w:lang w:val="en-US"/>
        </w:rPr>
        <w:t>: Poly Acrylamide Gel</w:t>
      </w:r>
    </w:p>
    <w:p w:rsidR="00DD26CF" w:rsidRPr="0077357B" w:rsidRDefault="00DD26CF" w:rsidP="00DD26CF">
      <w:pPr>
        <w:rPr>
          <w:rFonts w:asciiTheme="majorBidi" w:hAnsiTheme="majorBidi" w:cstheme="majorBidi"/>
          <w:lang w:val="en-US"/>
        </w:rPr>
      </w:pPr>
      <w:proofErr w:type="gramStart"/>
      <w:r w:rsidRPr="0077357B">
        <w:rPr>
          <w:rFonts w:asciiTheme="majorBidi" w:hAnsiTheme="majorBidi" w:cstheme="majorBidi"/>
          <w:b/>
          <w:bCs/>
          <w:lang w:val="en-US"/>
        </w:rPr>
        <w:t>MAGIC</w:t>
      </w:r>
      <w:r w:rsidRPr="0077357B">
        <w:rPr>
          <w:rFonts w:asciiTheme="majorBidi" w:hAnsiTheme="majorBidi" w:cstheme="majorBidi"/>
          <w:lang w:val="en-US"/>
        </w:rPr>
        <w:t> :</w:t>
      </w:r>
      <w:proofErr w:type="gramEnd"/>
      <w:r w:rsidRPr="0077357B">
        <w:rPr>
          <w:rFonts w:asciiTheme="majorBidi" w:hAnsiTheme="majorBidi" w:cstheme="majorBidi"/>
          <w:lang w:val="en-US"/>
        </w:rPr>
        <w:t xml:space="preserve"> </w:t>
      </w:r>
      <w:proofErr w:type="spellStart"/>
      <w:r w:rsidRPr="0077357B">
        <w:rPr>
          <w:rFonts w:asciiTheme="majorBidi" w:hAnsiTheme="majorBidi" w:cstheme="majorBidi"/>
          <w:lang w:val="en-US"/>
        </w:rPr>
        <w:t>Methacrylic</w:t>
      </w:r>
      <w:proofErr w:type="spellEnd"/>
      <w:r w:rsidRPr="0077357B">
        <w:rPr>
          <w:rFonts w:asciiTheme="majorBidi" w:hAnsiTheme="majorBidi" w:cstheme="majorBidi"/>
          <w:lang w:val="en-US"/>
        </w:rPr>
        <w:t xml:space="preserve"> and Ascorbic acids in Gelatin Initiated by Copper</w:t>
      </w:r>
    </w:p>
    <w:p w:rsidR="00DD26CF" w:rsidRPr="0077357B" w:rsidRDefault="00DD26CF" w:rsidP="00DD26CF">
      <w:pPr>
        <w:rPr>
          <w:rFonts w:asciiTheme="majorBidi" w:hAnsiTheme="majorBidi" w:cstheme="majorBidi"/>
          <w:sz w:val="24"/>
          <w:szCs w:val="24"/>
          <w:lang w:val="en-US"/>
        </w:rPr>
      </w:pPr>
      <w:proofErr w:type="gramStart"/>
      <w:r w:rsidRPr="0077357B">
        <w:rPr>
          <w:rFonts w:asciiTheme="majorBidi" w:hAnsiTheme="majorBidi" w:cstheme="majorBidi"/>
          <w:b/>
          <w:bCs/>
          <w:sz w:val="24"/>
          <w:szCs w:val="24"/>
          <w:lang w:val="en-US"/>
        </w:rPr>
        <w:t>HQ</w:t>
      </w:r>
      <w:r w:rsidRPr="0077357B">
        <w:rPr>
          <w:rFonts w:asciiTheme="majorBidi" w:hAnsiTheme="majorBidi" w:cstheme="majorBidi"/>
          <w:sz w:val="24"/>
          <w:szCs w:val="24"/>
          <w:lang w:val="en-US"/>
        </w:rPr>
        <w:t> :</w:t>
      </w:r>
      <w:proofErr w:type="gramEnd"/>
      <w:r w:rsidRPr="0077357B">
        <w:rPr>
          <w:rFonts w:asciiTheme="majorBidi" w:hAnsiTheme="majorBidi" w:cstheme="majorBidi"/>
          <w:sz w:val="24"/>
          <w:szCs w:val="24"/>
          <w:lang w:val="en-US"/>
        </w:rPr>
        <w:t xml:space="preserve"> </w:t>
      </w:r>
      <w:proofErr w:type="spellStart"/>
      <w:r w:rsidRPr="0077357B">
        <w:rPr>
          <w:rFonts w:asciiTheme="majorBidi" w:hAnsiTheme="majorBidi" w:cstheme="majorBidi"/>
          <w:sz w:val="24"/>
          <w:szCs w:val="24"/>
          <w:lang w:val="en-US"/>
        </w:rPr>
        <w:t>HydroQuinone</w:t>
      </w:r>
      <w:proofErr w:type="spellEnd"/>
    </w:p>
    <w:p w:rsidR="00DD26CF" w:rsidRPr="0077357B" w:rsidRDefault="00DD26CF" w:rsidP="00DD26CF">
      <w:pPr>
        <w:rPr>
          <w:rFonts w:asciiTheme="majorBidi" w:hAnsiTheme="majorBidi" w:cstheme="majorBidi"/>
          <w:lang w:val="en-US"/>
        </w:rPr>
      </w:pPr>
      <w:proofErr w:type="gramStart"/>
      <w:r w:rsidRPr="0077357B">
        <w:rPr>
          <w:rFonts w:asciiTheme="majorBidi" w:hAnsiTheme="majorBidi" w:cstheme="majorBidi"/>
          <w:b/>
          <w:bCs/>
          <w:lang w:val="en-US"/>
        </w:rPr>
        <w:t>CT</w:t>
      </w:r>
      <w:r w:rsidRPr="0077357B">
        <w:rPr>
          <w:rFonts w:asciiTheme="majorBidi" w:hAnsiTheme="majorBidi" w:cstheme="majorBidi"/>
          <w:lang w:val="en-US"/>
        </w:rPr>
        <w:t> :</w:t>
      </w:r>
      <w:proofErr w:type="gramEnd"/>
      <w:r w:rsidRPr="0077357B">
        <w:rPr>
          <w:rFonts w:asciiTheme="majorBidi" w:hAnsiTheme="majorBidi" w:cstheme="majorBidi"/>
          <w:lang w:val="en-US"/>
        </w:rPr>
        <w:t xml:space="preserve"> Computed Tomography</w:t>
      </w:r>
    </w:p>
    <w:p w:rsidR="00DD26CF" w:rsidRPr="0077357B" w:rsidRDefault="00DD26CF" w:rsidP="00DD26CF">
      <w:pPr>
        <w:rPr>
          <w:rFonts w:asciiTheme="majorBidi" w:hAnsiTheme="majorBidi" w:cstheme="majorBidi"/>
          <w:lang w:val="en-US"/>
        </w:rPr>
      </w:pPr>
      <w:proofErr w:type="gramStart"/>
      <w:r w:rsidRPr="0077357B">
        <w:rPr>
          <w:rFonts w:asciiTheme="majorBidi" w:hAnsiTheme="majorBidi" w:cstheme="majorBidi"/>
          <w:b/>
          <w:bCs/>
          <w:lang w:val="en-US"/>
        </w:rPr>
        <w:t>RNA </w:t>
      </w:r>
      <w:r w:rsidRPr="0077357B">
        <w:rPr>
          <w:rFonts w:asciiTheme="majorBidi" w:hAnsiTheme="majorBidi" w:cstheme="majorBidi"/>
          <w:lang w:val="en-US"/>
        </w:rPr>
        <w:t>:</w:t>
      </w:r>
      <w:proofErr w:type="gramEnd"/>
      <w:r w:rsidRPr="0077357B">
        <w:rPr>
          <w:rFonts w:asciiTheme="majorBidi" w:hAnsiTheme="majorBidi" w:cstheme="majorBidi"/>
          <w:lang w:val="en-US"/>
        </w:rPr>
        <w:t xml:space="preserve"> Ribonucleic Acid</w:t>
      </w:r>
    </w:p>
    <w:p w:rsidR="00DD26CF" w:rsidRPr="0077357B" w:rsidRDefault="00DD26CF" w:rsidP="00DD26CF">
      <w:pPr>
        <w:rPr>
          <w:rFonts w:asciiTheme="majorBidi" w:hAnsiTheme="majorBidi" w:cstheme="majorBidi"/>
          <w:lang w:val="en-US"/>
        </w:rPr>
      </w:pPr>
      <w:proofErr w:type="gramStart"/>
      <w:r w:rsidRPr="0077357B">
        <w:rPr>
          <w:rFonts w:asciiTheme="majorBidi" w:hAnsiTheme="majorBidi" w:cstheme="majorBidi"/>
          <w:b/>
          <w:bCs/>
          <w:lang w:val="en-US"/>
        </w:rPr>
        <w:t>TPS</w:t>
      </w:r>
      <w:r w:rsidRPr="0077357B">
        <w:rPr>
          <w:rFonts w:asciiTheme="majorBidi" w:hAnsiTheme="majorBidi" w:cstheme="majorBidi"/>
          <w:lang w:val="en-US"/>
        </w:rPr>
        <w:t> :</w:t>
      </w:r>
      <w:proofErr w:type="spellStart"/>
      <w:r w:rsidRPr="0077357B">
        <w:rPr>
          <w:rFonts w:asciiTheme="majorBidi" w:hAnsiTheme="majorBidi" w:cstheme="majorBidi"/>
          <w:lang w:val="en-US"/>
        </w:rPr>
        <w:t>Treatement</w:t>
      </w:r>
      <w:proofErr w:type="spellEnd"/>
      <w:proofErr w:type="gramEnd"/>
      <w:r w:rsidRPr="0077357B">
        <w:rPr>
          <w:rFonts w:asciiTheme="majorBidi" w:hAnsiTheme="majorBidi" w:cstheme="majorBidi"/>
          <w:lang w:val="en-US"/>
        </w:rPr>
        <w:t xml:space="preserve"> </w:t>
      </w:r>
      <w:proofErr w:type="spellStart"/>
      <w:r w:rsidRPr="0077357B">
        <w:rPr>
          <w:rFonts w:asciiTheme="majorBidi" w:hAnsiTheme="majorBidi" w:cstheme="majorBidi"/>
          <w:lang w:val="en-US"/>
        </w:rPr>
        <w:t>Planing</w:t>
      </w:r>
      <w:proofErr w:type="spellEnd"/>
      <w:r w:rsidRPr="0077357B">
        <w:rPr>
          <w:rFonts w:asciiTheme="majorBidi" w:hAnsiTheme="majorBidi" w:cstheme="majorBidi"/>
          <w:lang w:val="en-US"/>
        </w:rPr>
        <w:t xml:space="preserve"> System</w:t>
      </w:r>
    </w:p>
    <w:p w:rsidR="00DD26CF" w:rsidRPr="0077357B" w:rsidRDefault="00DD26CF" w:rsidP="00DD26CF">
      <w:pPr>
        <w:rPr>
          <w:rFonts w:asciiTheme="majorBidi" w:hAnsiTheme="majorBidi" w:cstheme="majorBidi"/>
          <w:lang w:val="en-US"/>
        </w:rPr>
      </w:pPr>
      <w:proofErr w:type="gramStart"/>
      <w:r w:rsidRPr="0077357B">
        <w:rPr>
          <w:rFonts w:asciiTheme="majorBidi" w:hAnsiTheme="majorBidi" w:cstheme="majorBidi"/>
          <w:b/>
          <w:bCs/>
          <w:lang w:val="en-US"/>
        </w:rPr>
        <w:t>MRI </w:t>
      </w:r>
      <w:r w:rsidRPr="0077357B">
        <w:rPr>
          <w:rFonts w:asciiTheme="majorBidi" w:hAnsiTheme="majorBidi" w:cstheme="majorBidi"/>
          <w:lang w:val="en-US"/>
        </w:rPr>
        <w:t>:</w:t>
      </w:r>
      <w:proofErr w:type="gramEnd"/>
      <w:r w:rsidRPr="0077357B">
        <w:rPr>
          <w:rFonts w:asciiTheme="majorBidi" w:hAnsiTheme="majorBidi" w:cstheme="majorBidi"/>
          <w:lang w:val="en-US"/>
        </w:rPr>
        <w:t xml:space="preserve"> Magnetic Resonance </w:t>
      </w:r>
      <w:proofErr w:type="spellStart"/>
      <w:r w:rsidRPr="0077357B">
        <w:rPr>
          <w:rFonts w:asciiTheme="majorBidi" w:hAnsiTheme="majorBidi" w:cstheme="majorBidi"/>
          <w:lang w:val="en-US"/>
        </w:rPr>
        <w:t>Imagning</w:t>
      </w:r>
      <w:proofErr w:type="spellEnd"/>
    </w:p>
    <w:p w:rsidR="00DD26CF" w:rsidRPr="0077357B" w:rsidRDefault="00DD26CF" w:rsidP="00DD26CF">
      <w:pPr>
        <w:rPr>
          <w:rFonts w:asciiTheme="majorBidi" w:hAnsiTheme="majorBidi" w:cstheme="majorBidi"/>
          <w:lang w:val="en-US"/>
        </w:rPr>
      </w:pPr>
      <w:proofErr w:type="gramStart"/>
      <w:r w:rsidRPr="0077357B">
        <w:rPr>
          <w:rFonts w:asciiTheme="majorBidi" w:hAnsiTheme="majorBidi" w:cstheme="majorBidi"/>
          <w:b/>
          <w:bCs/>
          <w:lang w:val="en-US"/>
        </w:rPr>
        <w:t xml:space="preserve">3D </w:t>
      </w:r>
      <w:r w:rsidRPr="0077357B">
        <w:rPr>
          <w:rFonts w:asciiTheme="majorBidi" w:hAnsiTheme="majorBidi" w:cstheme="majorBidi"/>
          <w:lang w:val="en-US"/>
        </w:rPr>
        <w:t>:</w:t>
      </w:r>
      <w:proofErr w:type="gramEnd"/>
      <w:r w:rsidRPr="0077357B">
        <w:rPr>
          <w:rFonts w:asciiTheme="majorBidi" w:hAnsiTheme="majorBidi" w:cstheme="majorBidi"/>
          <w:lang w:val="en-US"/>
        </w:rPr>
        <w:t xml:space="preserve"> Three Dimensional</w:t>
      </w:r>
    </w:p>
    <w:p w:rsidR="00DD26CF" w:rsidRPr="0077357B" w:rsidRDefault="00DD26CF" w:rsidP="00DD26CF">
      <w:pPr>
        <w:rPr>
          <w:rFonts w:asciiTheme="majorBidi" w:hAnsiTheme="majorBidi" w:cstheme="majorBidi"/>
          <w:lang w:val="en-US"/>
        </w:rPr>
      </w:pPr>
      <w:proofErr w:type="gramStart"/>
      <w:r w:rsidRPr="0077357B">
        <w:rPr>
          <w:rFonts w:asciiTheme="majorBidi" w:hAnsiTheme="majorBidi" w:cstheme="majorBidi"/>
          <w:b/>
          <w:bCs/>
          <w:lang w:val="en-US"/>
        </w:rPr>
        <w:t>MAA</w:t>
      </w:r>
      <w:r w:rsidRPr="0077357B">
        <w:rPr>
          <w:rFonts w:asciiTheme="majorBidi" w:hAnsiTheme="majorBidi" w:cstheme="majorBidi"/>
          <w:lang w:val="en-US"/>
        </w:rPr>
        <w:t> :</w:t>
      </w:r>
      <w:proofErr w:type="gramEnd"/>
      <w:r w:rsidRPr="0077357B">
        <w:rPr>
          <w:rFonts w:asciiTheme="majorBidi" w:hAnsiTheme="majorBidi" w:cstheme="majorBidi"/>
          <w:lang w:val="en-US"/>
        </w:rPr>
        <w:t xml:space="preserve"> </w:t>
      </w:r>
      <w:proofErr w:type="spellStart"/>
      <w:r w:rsidRPr="0077357B">
        <w:rPr>
          <w:rFonts w:asciiTheme="majorBidi" w:hAnsiTheme="majorBidi" w:cstheme="majorBidi"/>
          <w:lang w:val="en-US"/>
        </w:rPr>
        <w:t>Methacrylic</w:t>
      </w:r>
      <w:proofErr w:type="spellEnd"/>
      <w:r w:rsidRPr="0077357B">
        <w:rPr>
          <w:rFonts w:asciiTheme="majorBidi" w:hAnsiTheme="majorBidi" w:cstheme="majorBidi"/>
          <w:lang w:val="en-US"/>
        </w:rPr>
        <w:t xml:space="preserve"> Acid</w:t>
      </w:r>
    </w:p>
    <w:p w:rsidR="00DD26CF" w:rsidRPr="00995359" w:rsidRDefault="00DD26CF" w:rsidP="00DD26CF">
      <w:pPr>
        <w:rPr>
          <w:rFonts w:asciiTheme="majorBidi" w:hAnsiTheme="majorBidi" w:cstheme="majorBidi"/>
          <w:lang w:val="en-US"/>
        </w:rPr>
      </w:pPr>
      <w:proofErr w:type="gramStart"/>
      <w:r w:rsidRPr="00995359">
        <w:rPr>
          <w:rFonts w:asciiTheme="majorBidi" w:hAnsiTheme="majorBidi" w:cstheme="majorBidi"/>
          <w:b/>
          <w:bCs/>
          <w:lang w:val="en-US"/>
        </w:rPr>
        <w:t>AA</w:t>
      </w:r>
      <w:r w:rsidRPr="00995359">
        <w:rPr>
          <w:rFonts w:asciiTheme="majorBidi" w:hAnsiTheme="majorBidi" w:cstheme="majorBidi"/>
          <w:lang w:val="en-US"/>
        </w:rPr>
        <w:t> :</w:t>
      </w:r>
      <w:proofErr w:type="gramEnd"/>
      <w:r w:rsidRPr="00995359">
        <w:rPr>
          <w:rFonts w:asciiTheme="majorBidi" w:hAnsiTheme="majorBidi" w:cstheme="majorBidi"/>
          <w:lang w:val="en-US"/>
        </w:rPr>
        <w:t xml:space="preserve"> Ascorbic Acid</w:t>
      </w:r>
    </w:p>
    <w:p w:rsidR="00DD26CF" w:rsidRDefault="00DD26CF" w:rsidP="00DD26CF">
      <w:pPr>
        <w:rPr>
          <w:rFonts w:asciiTheme="majorBidi" w:hAnsiTheme="majorBidi" w:cstheme="majorBidi"/>
          <w:sz w:val="24"/>
          <w:szCs w:val="24"/>
          <w:lang w:val="en-US"/>
        </w:rPr>
      </w:pPr>
    </w:p>
    <w:p w:rsidR="00DD26CF" w:rsidRDefault="00DD26CF">
      <w:r>
        <w:br w:type="page"/>
      </w:r>
    </w:p>
    <w:p w:rsidR="00DD26CF" w:rsidRPr="00F111CD" w:rsidRDefault="00DD26CF" w:rsidP="00DD26CF">
      <w:pPr>
        <w:pStyle w:val="NormalWeb"/>
        <w:jc w:val="center"/>
        <w:rPr>
          <w:lang w:val="en-US"/>
        </w:rPr>
      </w:pPr>
      <w:r w:rsidRPr="00E71EDD">
        <w:rPr>
          <w:rFonts w:asciiTheme="majorBidi" w:hAnsiTheme="majorBidi" w:cstheme="majorBidi"/>
          <w:b/>
          <w:bCs/>
          <w:lang w:val="en-US"/>
        </w:rPr>
        <w:lastRenderedPageBreak/>
        <w:t>Abstract</w:t>
      </w:r>
    </w:p>
    <w:p w:rsidR="00DD26CF" w:rsidRPr="00E71EDD" w:rsidRDefault="00DD26CF" w:rsidP="00DD26CF">
      <w:pPr>
        <w:pBdr>
          <w:bottom w:val="single" w:sz="4" w:space="1" w:color="auto"/>
        </w:pBdr>
        <w:tabs>
          <w:tab w:val="left" w:pos="7440"/>
        </w:tabs>
        <w:rPr>
          <w:rFonts w:asciiTheme="majorBidi" w:hAnsiTheme="majorBidi" w:cstheme="majorBidi"/>
          <w:b/>
          <w:bCs/>
          <w:sz w:val="24"/>
          <w:szCs w:val="24"/>
          <w:lang w:val="en-US"/>
        </w:rPr>
      </w:pPr>
    </w:p>
    <w:p w:rsidR="00DD26CF" w:rsidRDefault="00DD26CF" w:rsidP="00DD26CF">
      <w:pPr>
        <w:tabs>
          <w:tab w:val="left" w:pos="7440"/>
        </w:tabs>
        <w:jc w:val="both"/>
        <w:rPr>
          <w:rFonts w:asciiTheme="majorBidi" w:hAnsiTheme="majorBidi" w:cstheme="majorBidi"/>
          <w:sz w:val="24"/>
          <w:szCs w:val="24"/>
          <w:lang w:val="en-US"/>
        </w:rPr>
      </w:pPr>
      <w:r w:rsidRPr="00F72074">
        <w:rPr>
          <w:rFonts w:asciiTheme="majorBidi" w:hAnsiTheme="majorBidi" w:cstheme="majorBidi"/>
          <w:sz w:val="24"/>
          <w:szCs w:val="24"/>
          <w:lang w:val="en-US"/>
        </w:rPr>
        <w:t>Polymer gel dosimeters are among the most commonly employed techniques for radiation measurement in radiotherapy due to their three-dimensional (3D) dose recording capabilities, high spatial resolution, and flexibility in shaping and sizing the detector to meet specific requirements. Currently, the primary imaging modalities used to analyze these dosimeters post-irradiation include Magnetic Resonance Imaging (MRI), ultrasound, and X-ray Computed Tomography (CT). In this study, we prepared the MAGIC gel dosimeter and investigated its water equivalence, as well as key physical interaction parameters such as mass fraction (</w:t>
      </w:r>
      <w:r w:rsidRPr="00F72074">
        <w:rPr>
          <w:rFonts w:ascii="Cambria Math" w:hAnsi="Cambria Math" w:cs="Cambria Math"/>
          <w:sz w:val="24"/>
          <w:szCs w:val="24"/>
        </w:rPr>
        <w:t>𝑤𝑎</w:t>
      </w:r>
      <w:r w:rsidRPr="00F72074">
        <w:rPr>
          <w:rFonts w:asciiTheme="majorBidi" w:hAnsiTheme="majorBidi" w:cstheme="majorBidi"/>
          <w:sz w:val="24"/>
          <w:szCs w:val="24"/>
          <w:lang w:val="en-US"/>
        </w:rPr>
        <w:t>), effective atomic number (</w:t>
      </w:r>
      <w:r w:rsidRPr="00F72074">
        <w:rPr>
          <w:rFonts w:ascii="Cambria Math" w:hAnsi="Cambria Math" w:cs="Cambria Math"/>
          <w:sz w:val="24"/>
          <w:szCs w:val="24"/>
        </w:rPr>
        <w:t>𝑍𝑒𝑓𝑓</w:t>
      </w:r>
      <w:r w:rsidRPr="00F72074">
        <w:rPr>
          <w:rFonts w:asciiTheme="majorBidi" w:hAnsiTheme="majorBidi" w:cstheme="majorBidi"/>
          <w:sz w:val="24"/>
          <w:szCs w:val="24"/>
          <w:lang w:val="en-US"/>
        </w:rPr>
        <w:t xml:space="preserve">), and attenuation coefficients. These characteristics were compared with those of water and biological tissues, particularly soft tissue. To carry out this analysis, we employed the XCOM database to calculate photon attenuation coefficients over an energy range from 1 </w:t>
      </w:r>
      <w:proofErr w:type="spellStart"/>
      <w:r w:rsidRPr="00F72074">
        <w:rPr>
          <w:rFonts w:asciiTheme="majorBidi" w:hAnsiTheme="majorBidi" w:cstheme="majorBidi"/>
          <w:sz w:val="24"/>
          <w:szCs w:val="24"/>
          <w:lang w:val="en-US"/>
        </w:rPr>
        <w:t>keV</w:t>
      </w:r>
      <w:proofErr w:type="spellEnd"/>
      <w:r w:rsidRPr="00F72074">
        <w:rPr>
          <w:rFonts w:asciiTheme="majorBidi" w:hAnsiTheme="majorBidi" w:cstheme="majorBidi"/>
          <w:sz w:val="24"/>
          <w:szCs w:val="24"/>
          <w:lang w:val="en-US"/>
        </w:rPr>
        <w:t xml:space="preserve"> to 10 MeV, PHY-X/ </w:t>
      </w:r>
      <w:proofErr w:type="spellStart"/>
      <w:r w:rsidRPr="00F72074">
        <w:rPr>
          <w:rFonts w:asciiTheme="majorBidi" w:hAnsiTheme="majorBidi" w:cstheme="majorBidi"/>
          <w:sz w:val="24"/>
          <w:szCs w:val="24"/>
          <w:lang w:val="en-US"/>
        </w:rPr>
        <w:t>Zextra</w:t>
      </w:r>
      <w:proofErr w:type="spellEnd"/>
      <w:r w:rsidRPr="00F72074">
        <w:rPr>
          <w:rFonts w:asciiTheme="majorBidi" w:hAnsiTheme="majorBidi" w:cstheme="majorBidi"/>
          <w:sz w:val="24"/>
          <w:szCs w:val="24"/>
          <w:lang w:val="en-US"/>
        </w:rPr>
        <w:t xml:space="preserve"> software to determine the effective atomic number, NIST ESTAR to evaluate the stopping power, and Phys-X to compute the absorption coefficient.</w:t>
      </w:r>
    </w:p>
    <w:p w:rsidR="00DD26CF" w:rsidRPr="00F72074" w:rsidRDefault="00DD26CF" w:rsidP="00DD26CF">
      <w:pPr>
        <w:tabs>
          <w:tab w:val="left" w:pos="7440"/>
        </w:tabs>
        <w:jc w:val="both"/>
        <w:rPr>
          <w:rFonts w:asciiTheme="majorBidi" w:hAnsiTheme="majorBidi" w:cstheme="majorBidi"/>
          <w:sz w:val="24"/>
          <w:szCs w:val="24"/>
          <w:lang w:val="en-US"/>
        </w:rPr>
      </w:pPr>
      <w:r w:rsidRPr="00D00B73">
        <w:rPr>
          <w:rFonts w:asciiTheme="majorBidi" w:hAnsiTheme="majorBidi" w:cstheme="majorBidi"/>
          <w:sz w:val="24"/>
          <w:szCs w:val="24"/>
          <w:lang w:val="en-US"/>
        </w:rPr>
        <w:t>The MAGIC gel was prepared as part of this study, and irradiation was performed using a CLINAC 2100 SC linear accelerator. The gel’s response to radiation will be assessed post-irradiation using a spectrophotometer.</w:t>
      </w:r>
    </w:p>
    <w:p w:rsidR="00382225" w:rsidRDefault="00DD26CF" w:rsidP="00DD26CF">
      <w:pPr>
        <w:rPr>
          <w:rFonts w:asciiTheme="majorBidi" w:hAnsiTheme="majorBidi" w:cstheme="majorBidi"/>
          <w:sz w:val="24"/>
          <w:szCs w:val="24"/>
          <w:lang w:val="en-US"/>
        </w:rPr>
      </w:pPr>
      <w:r w:rsidRPr="0093505E">
        <w:rPr>
          <w:rStyle w:val="lev"/>
          <w:rFonts w:asciiTheme="majorBidi" w:hAnsiTheme="majorBidi" w:cstheme="majorBidi"/>
          <w:sz w:val="24"/>
          <w:szCs w:val="24"/>
          <w:lang w:val="en-US"/>
        </w:rPr>
        <w:t>Keywords</w:t>
      </w:r>
      <w:r w:rsidRPr="0093505E">
        <w:rPr>
          <w:rFonts w:asciiTheme="majorBidi" w:hAnsiTheme="majorBidi" w:cstheme="majorBidi"/>
          <w:sz w:val="24"/>
          <w:szCs w:val="24"/>
          <w:lang w:val="en-US"/>
        </w:rPr>
        <w:t xml:space="preserve">: MAGIC gel, Polymer gel dosimetry, XCOM database, Attenuation coefficient, Tissue equivalence, </w:t>
      </w:r>
      <w:proofErr w:type="gramStart"/>
      <w:r w:rsidRPr="0093505E">
        <w:rPr>
          <w:rFonts w:asciiTheme="majorBidi" w:hAnsiTheme="majorBidi" w:cstheme="majorBidi"/>
          <w:sz w:val="24"/>
          <w:szCs w:val="24"/>
          <w:lang w:val="en-US"/>
        </w:rPr>
        <w:t>Stopping</w:t>
      </w:r>
      <w:proofErr w:type="gramEnd"/>
      <w:r w:rsidRPr="0093505E">
        <w:rPr>
          <w:rFonts w:asciiTheme="majorBidi" w:hAnsiTheme="majorBidi" w:cstheme="majorBidi"/>
          <w:sz w:val="24"/>
          <w:szCs w:val="24"/>
          <w:lang w:val="en-US"/>
        </w:rPr>
        <w:t xml:space="preserve"> power, Water equivalence, Irradiation</w:t>
      </w:r>
      <w:r>
        <w:rPr>
          <w:rFonts w:asciiTheme="majorBidi" w:hAnsiTheme="majorBidi" w:cstheme="majorBidi"/>
          <w:sz w:val="24"/>
          <w:szCs w:val="24"/>
          <w:lang w:val="en-US"/>
        </w:rPr>
        <w:t>.</w:t>
      </w:r>
    </w:p>
    <w:p w:rsidR="00DD26CF" w:rsidRDefault="00DD26CF" w:rsidP="00DD26CF">
      <w:pPr>
        <w:tabs>
          <w:tab w:val="left" w:pos="7440"/>
        </w:tabs>
        <w:jc w:val="center"/>
        <w:rPr>
          <w:rFonts w:asciiTheme="majorBidi" w:hAnsiTheme="majorBidi" w:cstheme="majorBidi"/>
          <w:b/>
          <w:bCs/>
          <w:sz w:val="24"/>
          <w:szCs w:val="24"/>
        </w:rPr>
      </w:pPr>
      <w:r w:rsidRPr="00B15EC8">
        <w:rPr>
          <w:rFonts w:asciiTheme="majorBidi" w:hAnsiTheme="majorBidi" w:cstheme="majorBidi"/>
          <w:b/>
          <w:bCs/>
          <w:sz w:val="24"/>
          <w:szCs w:val="24"/>
        </w:rPr>
        <w:t>Résumé</w:t>
      </w:r>
      <w:r>
        <w:rPr>
          <w:rFonts w:asciiTheme="majorBidi" w:hAnsiTheme="majorBidi" w:cstheme="majorBidi"/>
          <w:b/>
          <w:bCs/>
          <w:sz w:val="24"/>
          <w:szCs w:val="24"/>
        </w:rPr>
        <w:t> </w:t>
      </w:r>
    </w:p>
    <w:p w:rsidR="00DD26CF" w:rsidRPr="00B15EC8" w:rsidRDefault="00DD26CF" w:rsidP="00DD26CF">
      <w:pPr>
        <w:pBdr>
          <w:bottom w:val="single" w:sz="4" w:space="1" w:color="auto"/>
        </w:pBdr>
        <w:tabs>
          <w:tab w:val="left" w:pos="7440"/>
        </w:tabs>
        <w:jc w:val="center"/>
        <w:rPr>
          <w:rFonts w:asciiTheme="majorBidi" w:hAnsiTheme="majorBidi" w:cstheme="majorBidi"/>
          <w:b/>
          <w:bCs/>
          <w:sz w:val="24"/>
          <w:szCs w:val="24"/>
        </w:rPr>
      </w:pPr>
    </w:p>
    <w:p w:rsidR="00DD26CF" w:rsidRDefault="00DD26CF" w:rsidP="00DD26CF">
      <w:pPr>
        <w:pStyle w:val="NormalWeb"/>
        <w:jc w:val="both"/>
      </w:pPr>
      <w:r>
        <w:t>Les dosimètres en gel polymère sont parmi les techniques les plus couramment utilisées pour la mesure des rayonnements en radiothérapie, en raison de leur capacité d’enregistrement tridimensionnel (3D) de la dose, de leur haute résolution spatiale et de leur flexibilité en termes de forme et de taille, permettant d’adapter le détecteur à des exigences spécifiques. Actuellement, les principales modalités d’imagerie utilisées pour analyser ces dosimètres après irradiation incluent l’Imagerie par Résonance Magnétique (IRM), l’échographie et la tomodensitométrie (CT) aux rayons X.</w:t>
      </w:r>
    </w:p>
    <w:p w:rsidR="00DD26CF" w:rsidRDefault="00DD26CF" w:rsidP="00DD26CF">
      <w:pPr>
        <w:pStyle w:val="NormalWeb"/>
        <w:jc w:val="both"/>
      </w:pPr>
      <w:r>
        <w:t>Dans cette étude, nous avons préparé le dosimètre en gel MAGIC et avons étudié son équivalence à l’eau, ainsi que des paramètres clés d’interaction physique tels que la fraction massique (</w:t>
      </w:r>
      <w:r>
        <w:rPr>
          <w:rFonts w:ascii="Cambria Math" w:hAnsi="Cambria Math" w:cs="Cambria Math"/>
        </w:rPr>
        <w:t>𝑤𝑎</w:t>
      </w:r>
      <w:r>
        <w:t>), le numéro atomique effectif (</w:t>
      </w:r>
      <w:r>
        <w:rPr>
          <w:rFonts w:ascii="Cambria Math" w:hAnsi="Cambria Math" w:cs="Cambria Math"/>
        </w:rPr>
        <w:t>𝑍𝑒𝑓𝑓</w:t>
      </w:r>
      <w:r>
        <w:t>) et les coefficients d’atténuation. Ces caractéristiques ont été comparées à celles de l’eau et des tissus biologiques, en particulier les tissus mous.</w:t>
      </w:r>
    </w:p>
    <w:p w:rsidR="00DD26CF" w:rsidRDefault="00DD26CF" w:rsidP="00DD26CF">
      <w:pPr>
        <w:pStyle w:val="NormalWeb"/>
        <w:jc w:val="both"/>
      </w:pPr>
      <w:r>
        <w:t xml:space="preserve">Pour réaliser cette analyse, nous avons utilisé la base de données XCOM pour calculer les coefficients d’atténuation des photons sur une gamme d’énergies allant de 1 </w:t>
      </w:r>
      <w:proofErr w:type="spellStart"/>
      <w:r>
        <w:t>keV</w:t>
      </w:r>
      <w:proofErr w:type="spellEnd"/>
      <w:r>
        <w:t xml:space="preserve"> à 10 MeV, le logiciel PHY-X/ </w:t>
      </w:r>
      <w:proofErr w:type="spellStart"/>
      <w:r>
        <w:t>Zextra</w:t>
      </w:r>
      <w:proofErr w:type="spellEnd"/>
      <w:r>
        <w:t xml:space="preserve"> pour déterminer le numéro atomique effectif, le NIST ESTAR pour évaluer le pouvoir d’arrêt, et </w:t>
      </w:r>
      <w:proofErr w:type="spellStart"/>
      <w:r>
        <w:t>Phys</w:t>
      </w:r>
      <w:proofErr w:type="spellEnd"/>
      <w:r>
        <w:t>-X pour calculer le coefficient d’absorption.</w:t>
      </w:r>
    </w:p>
    <w:p w:rsidR="00DD26CF" w:rsidRDefault="00DD26CF" w:rsidP="00DD26CF">
      <w:pPr>
        <w:pStyle w:val="NormalWeb"/>
        <w:jc w:val="both"/>
      </w:pPr>
      <w:r w:rsidRPr="004D34B1">
        <w:lastRenderedPageBreak/>
        <w:t>Le gel MAGIC a été préparé dans le cadre de cette étude, et l’irradiation a été réalisée à l’aide d’un accélérateur linéaire CLINAC 2100 SC. L’analyse post-irradiation sera effectuée à l’aide d’un spectrophotomètre afin d’évaluer la réponse du gel au rayonnement.</w:t>
      </w:r>
    </w:p>
    <w:p w:rsidR="00DD26CF" w:rsidRDefault="00DD26CF" w:rsidP="00DD26CF">
      <w:pPr>
        <w:pStyle w:val="NormalWeb"/>
        <w:jc w:val="both"/>
      </w:pPr>
      <w:r>
        <w:rPr>
          <w:rStyle w:val="lev"/>
        </w:rPr>
        <w:t xml:space="preserve">Mots-clés </w:t>
      </w:r>
      <w:proofErr w:type="gramStart"/>
      <w:r>
        <w:rPr>
          <w:rStyle w:val="lev"/>
        </w:rPr>
        <w:t>:</w:t>
      </w:r>
      <w:r>
        <w:t>Gel</w:t>
      </w:r>
      <w:proofErr w:type="gramEnd"/>
      <w:r>
        <w:t xml:space="preserve"> MAGIC, Dosimétrie par gel polymère, Base de données XCOM, Coefficient d’atténuation, Équivalence tissulaire, Pouvoir d’arrêt, Équivalence à l’eau, Irradiation.</w:t>
      </w:r>
    </w:p>
    <w:p w:rsidR="00DD26CF" w:rsidRDefault="00DD26CF" w:rsidP="00DD26CF">
      <w:pPr>
        <w:pStyle w:val="NormalWeb"/>
        <w:jc w:val="right"/>
        <w:rPr>
          <w:b/>
          <w:bCs/>
          <w:rtl/>
          <w:lang w:bidi="ar-DZ"/>
        </w:rPr>
      </w:pPr>
    </w:p>
    <w:p w:rsidR="00DD26CF" w:rsidRPr="00763947" w:rsidRDefault="00DD26CF" w:rsidP="00DD26CF">
      <w:pPr>
        <w:pStyle w:val="NormalWeb"/>
        <w:pBdr>
          <w:bottom w:val="single" w:sz="4" w:space="1" w:color="auto"/>
        </w:pBdr>
        <w:jc w:val="center"/>
        <w:rPr>
          <w:b/>
          <w:bCs/>
          <w:rtl/>
          <w:lang w:bidi="ar-DZ"/>
        </w:rPr>
      </w:pPr>
      <w:r>
        <w:rPr>
          <w:rFonts w:hint="cs"/>
          <w:b/>
          <w:bCs/>
          <w:rtl/>
          <w:lang w:bidi="ar-DZ"/>
        </w:rPr>
        <w:t>الملخص</w:t>
      </w:r>
    </w:p>
    <w:p w:rsidR="00DD26CF" w:rsidRDefault="00DD26CF" w:rsidP="00DD26CF">
      <w:pPr>
        <w:pStyle w:val="NormalWeb"/>
        <w:bidi/>
        <w:jc w:val="both"/>
      </w:pPr>
      <w:r>
        <w:rPr>
          <w:rFonts w:hint="cs"/>
          <w:rtl/>
        </w:rPr>
        <w:t>ت</w:t>
      </w:r>
      <w:r>
        <w:rPr>
          <w:rtl/>
        </w:rPr>
        <w:t xml:space="preserve">عد المقاييس الإشعاعية المصنوعة من الجل </w:t>
      </w:r>
      <w:proofErr w:type="spellStart"/>
      <w:r>
        <w:rPr>
          <w:rtl/>
        </w:rPr>
        <w:t>البوليمري</w:t>
      </w:r>
      <w:proofErr w:type="spellEnd"/>
      <w:r>
        <w:rPr>
          <w:rtl/>
        </w:rPr>
        <w:t xml:space="preserve"> من أكثر التقنيات استخدامًا في مجال قياس الجرعات الإشعاعية في العلاج الإشعاعي، وذلك لما تتميز به من قدرة على تسجيل التوزيع ثلاثي الأبعاد</w:t>
      </w:r>
      <w:r>
        <w:t>(3D)</w:t>
      </w:r>
      <w:r>
        <w:rPr>
          <w:rtl/>
        </w:rPr>
        <w:t>للجرعة، وبدقة مكانية عالية، بالإضافة إلى مرونتها في التشكيل والحجم، مما يسمح بتكييف الكاشف وفقًا لمتطلبات القياس المختلفة</w:t>
      </w:r>
      <w:r>
        <w:t>.</w:t>
      </w:r>
      <w:r>
        <w:rPr>
          <w:rtl/>
        </w:rPr>
        <w:t xml:space="preserve">تُستخدم حاليًا عدة تقنيات تصوير رئيسية لتحليل هذه المقاييس بعد </w:t>
      </w:r>
      <w:proofErr w:type="spellStart"/>
      <w:r>
        <w:rPr>
          <w:rtl/>
        </w:rPr>
        <w:t>التشعيع</w:t>
      </w:r>
      <w:proofErr w:type="spellEnd"/>
      <w:r>
        <w:rPr>
          <w:rtl/>
        </w:rPr>
        <w:t>، من بينها التصوير بالرنين المغناطيسي</w:t>
      </w:r>
      <w:r>
        <w:t xml:space="preserve"> (MRI)</w:t>
      </w:r>
      <w:r>
        <w:rPr>
          <w:rtl/>
        </w:rPr>
        <w:t>، والتصوير بالموجات فوق الصوتية، والتصوير المقطعي المحوسب بالأشعة السينية</w:t>
      </w:r>
      <w:r>
        <w:t xml:space="preserve"> (CT).</w:t>
      </w:r>
      <w:r>
        <w:rPr>
          <w:rtl/>
        </w:rPr>
        <w:t>في هذه الدراسة، قمنا بتحضير مقياس إشعاعي باستخدام جل</w:t>
      </w:r>
      <w:r>
        <w:t xml:space="preserve"> MAGIC</w:t>
      </w:r>
      <w:r>
        <w:rPr>
          <w:rtl/>
        </w:rPr>
        <w:t>، ودرسنا مدى مكافأته للماء، بالإضافة إلى عدد من معلمات التفاعل الفيزيائي الأساسية، مثل الكسر الكتلي</w:t>
      </w:r>
      <w:r>
        <w:t xml:space="preserve"> (</w:t>
      </w:r>
      <w:r>
        <w:rPr>
          <w:rFonts w:ascii="Cambria Math" w:hAnsi="Cambria Math" w:cs="Cambria Math"/>
        </w:rPr>
        <w:t>𝑤𝑎</w:t>
      </w:r>
      <w:r>
        <w:t>)</w:t>
      </w:r>
      <w:r>
        <w:rPr>
          <w:rtl/>
        </w:rPr>
        <w:t>، والعدد الذري الفعّال</w:t>
      </w:r>
      <w:r>
        <w:t xml:space="preserve"> (</w:t>
      </w:r>
      <w:r>
        <w:rPr>
          <w:rFonts w:ascii="Cambria Math" w:hAnsi="Cambria Math" w:cs="Cambria Math"/>
        </w:rPr>
        <w:t>𝑍𝑒𝑓𝑓</w:t>
      </w:r>
      <w:r>
        <w:t>)</w:t>
      </w:r>
      <w:r>
        <w:rPr>
          <w:rtl/>
        </w:rPr>
        <w:t>، ومعاملات التوهين. وقد تمّت مقارنة هذه الخصائص مع تلك الخاصة بالماء وبعض الأنسجة البيولوجية، وبشكل خاص الأنسجة الرخوة</w:t>
      </w:r>
      <w:r>
        <w:t>.</w:t>
      </w:r>
      <w:r>
        <w:rPr>
          <w:rtl/>
        </w:rPr>
        <w:t>لإجراء هذا التحليل، تم استخدام قاعدة بيانات</w:t>
      </w:r>
      <w:r>
        <w:t xml:space="preserve"> XCOM </w:t>
      </w:r>
      <w:r>
        <w:rPr>
          <w:rtl/>
        </w:rPr>
        <w:t>لحساب معاملات توهين الفوتونات ضمن نطاق طاقة يتراوح من 1</w:t>
      </w:r>
      <w:r>
        <w:t xml:space="preserve"> </w:t>
      </w:r>
      <w:proofErr w:type="spellStart"/>
      <w:r>
        <w:t>keV</w:t>
      </w:r>
      <w:proofErr w:type="spellEnd"/>
      <w:r>
        <w:t xml:space="preserve"> </w:t>
      </w:r>
      <w:r>
        <w:rPr>
          <w:rtl/>
        </w:rPr>
        <w:t>إلى 10</w:t>
      </w:r>
      <w:r>
        <w:t xml:space="preserve"> MeV</w:t>
      </w:r>
      <w:r>
        <w:rPr>
          <w:rtl/>
        </w:rPr>
        <w:t>، كما تم استخدام برنامج</w:t>
      </w:r>
      <w:r>
        <w:t xml:space="preserve"> PHY-X/</w:t>
      </w:r>
      <w:proofErr w:type="spellStart"/>
      <w:r>
        <w:t>Zextra</w:t>
      </w:r>
      <w:proofErr w:type="spellEnd"/>
      <w:r>
        <w:t xml:space="preserve"> </w:t>
      </w:r>
      <w:r>
        <w:rPr>
          <w:rtl/>
        </w:rPr>
        <w:t>لتحديد العدد الذري الفعّال، وأداة</w:t>
      </w:r>
      <w:r>
        <w:t xml:space="preserve"> NIST ESTAR </w:t>
      </w:r>
      <w:r>
        <w:rPr>
          <w:rtl/>
        </w:rPr>
        <w:t>لحساب قدرة الإيقاف، بالإضافة إلى برنامج</w:t>
      </w:r>
      <w:r>
        <w:t xml:space="preserve"> </w:t>
      </w:r>
      <w:proofErr w:type="spellStart"/>
      <w:r>
        <w:t>Phys</w:t>
      </w:r>
      <w:proofErr w:type="spellEnd"/>
      <w:r>
        <w:t xml:space="preserve">-X </w:t>
      </w:r>
      <w:r>
        <w:rPr>
          <w:rtl/>
        </w:rPr>
        <w:t>لحساب معامل الامتصاص</w:t>
      </w:r>
      <w:r>
        <w:t>.</w:t>
      </w:r>
    </w:p>
    <w:p w:rsidR="00DD26CF" w:rsidRDefault="00DD26CF" w:rsidP="00DD26CF">
      <w:pPr>
        <w:pStyle w:val="NormalWeb"/>
        <w:bidi/>
        <w:jc w:val="both"/>
      </w:pPr>
      <w:r w:rsidRPr="004D34B1">
        <w:rPr>
          <w:rtl/>
        </w:rPr>
        <w:t xml:space="preserve">تم تحضير هلام </w:t>
      </w:r>
      <w:r w:rsidRPr="004D34B1">
        <w:t>MAGIC</w:t>
      </w:r>
      <w:r w:rsidRPr="004D34B1">
        <w:rPr>
          <w:rtl/>
        </w:rPr>
        <w:t xml:space="preserve"> في إطار هذه الدراسة، وتمت عملية </w:t>
      </w:r>
      <w:proofErr w:type="spellStart"/>
      <w:r w:rsidRPr="004D34B1">
        <w:rPr>
          <w:rtl/>
        </w:rPr>
        <w:t>التشعيع</w:t>
      </w:r>
      <w:proofErr w:type="spellEnd"/>
      <w:r w:rsidRPr="004D34B1">
        <w:rPr>
          <w:rtl/>
        </w:rPr>
        <w:t xml:space="preserve"> باستخدام معجّل خطي من نوع </w:t>
      </w:r>
      <w:r w:rsidRPr="004D34B1">
        <w:t>CLINAC 2100 SC</w:t>
      </w:r>
      <w:r w:rsidRPr="004D34B1">
        <w:rPr>
          <w:rtl/>
        </w:rPr>
        <w:t xml:space="preserve">، وسيتم تقييم استجابة الهلام للإشعاع بعد </w:t>
      </w:r>
      <w:proofErr w:type="spellStart"/>
      <w:r w:rsidRPr="004D34B1">
        <w:rPr>
          <w:rtl/>
        </w:rPr>
        <w:t>التشعيع</w:t>
      </w:r>
      <w:proofErr w:type="spellEnd"/>
      <w:r w:rsidRPr="004D34B1">
        <w:rPr>
          <w:rtl/>
        </w:rPr>
        <w:t xml:space="preserve"> باستخدام مقياس الطيف (</w:t>
      </w:r>
      <w:proofErr w:type="spellStart"/>
      <w:r w:rsidRPr="004D34B1">
        <w:t>Spectrophotometer</w:t>
      </w:r>
      <w:proofErr w:type="spellEnd"/>
      <w:r w:rsidRPr="004D34B1">
        <w:rPr>
          <w:rtl/>
        </w:rPr>
        <w:t>).</w:t>
      </w:r>
    </w:p>
    <w:p w:rsidR="00DD26CF" w:rsidRDefault="00DD26CF" w:rsidP="00DD26CF">
      <w:pPr>
        <w:pStyle w:val="NormalWeb"/>
        <w:bidi/>
        <w:rPr>
          <w:rtl/>
          <w:lang w:bidi="ar-DZ"/>
        </w:rPr>
      </w:pPr>
      <w:r>
        <w:rPr>
          <w:rStyle w:val="lev"/>
          <w:rtl/>
        </w:rPr>
        <w:t xml:space="preserve">الكلمات </w:t>
      </w:r>
      <w:proofErr w:type="gramStart"/>
      <w:r>
        <w:rPr>
          <w:rStyle w:val="lev"/>
          <w:rtl/>
        </w:rPr>
        <w:t>المفتاحية</w:t>
      </w:r>
      <w:r>
        <w:rPr>
          <w:rStyle w:val="lev"/>
        </w:rPr>
        <w:t>:</w:t>
      </w:r>
      <w:r>
        <w:rPr>
          <w:rtl/>
        </w:rPr>
        <w:t>جل</w:t>
      </w:r>
      <w:proofErr w:type="gramEnd"/>
      <w:r>
        <w:t xml:space="preserve"> MAGIC</w:t>
      </w:r>
      <w:r>
        <w:rPr>
          <w:rtl/>
        </w:rPr>
        <w:t xml:space="preserve">، القياس الإشعاعي بالجل </w:t>
      </w:r>
      <w:proofErr w:type="spellStart"/>
      <w:r>
        <w:rPr>
          <w:rtl/>
        </w:rPr>
        <w:t>البوليمري</w:t>
      </w:r>
      <w:proofErr w:type="spellEnd"/>
      <w:r>
        <w:rPr>
          <w:rtl/>
        </w:rPr>
        <w:t>، قاعدة بيانات</w:t>
      </w:r>
      <w:r>
        <w:t xml:space="preserve"> XCOM</w:t>
      </w:r>
      <w:r>
        <w:rPr>
          <w:rtl/>
        </w:rPr>
        <w:t xml:space="preserve">، معامل التوهين، مكافأة الأنسجة، قدرة الإيقاف، مكافأة الماء، </w:t>
      </w:r>
      <w:proofErr w:type="spellStart"/>
      <w:r>
        <w:rPr>
          <w:rtl/>
        </w:rPr>
        <w:t>التشع</w:t>
      </w:r>
      <w:r>
        <w:rPr>
          <w:rFonts w:hint="cs"/>
          <w:rtl/>
          <w:lang w:bidi="ar-DZ"/>
        </w:rPr>
        <w:t>يع</w:t>
      </w:r>
      <w:proofErr w:type="spellEnd"/>
    </w:p>
    <w:p w:rsidR="00DD26CF" w:rsidRPr="00DD26CF" w:rsidRDefault="00DD26CF" w:rsidP="00DD26CF">
      <w:pPr>
        <w:rPr>
          <w:lang w:val="en-US" w:bidi="ar-DZ"/>
        </w:rPr>
      </w:pPr>
    </w:p>
    <w:sectPr w:rsidR="00DD26CF" w:rsidRPr="00DD26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ar-DZ" w:vendorID="64" w:dllVersion="131078" w:nlCheck="1" w:checkStyle="0"/>
  <w:activeWritingStyle w:appName="MSWord" w:lang="en-US" w:vendorID="64" w:dllVersion="131078" w:nlCheck="1" w:checkStyle="1"/>
  <w:activeWritingStyle w:appName="MSWord" w:lang="fr-FR" w:vendorID="64" w:dllVersion="131078" w:nlCheck="1" w:checkStyle="1"/>
  <w:activeWritingStyle w:appName="MSWord" w:lang="ar-SA" w:vendorID="64" w:dllVersion="131078" w:nlCheck="1" w:checkStyle="0"/>
  <w:activeWritingStyle w:appName="MSWord" w:lang="en-CA"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38C"/>
    <w:rsid w:val="0027638C"/>
    <w:rsid w:val="00382225"/>
    <w:rsid w:val="00DD26C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F6D253-B6AF-46CB-ADCE-12A7E3C41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38C"/>
  </w:style>
  <w:style w:type="paragraph" w:styleId="Titre1">
    <w:name w:val="heading 1"/>
    <w:basedOn w:val="Normal"/>
    <w:next w:val="Normal"/>
    <w:link w:val="Titre1Car"/>
    <w:uiPriority w:val="9"/>
    <w:qFormat/>
    <w:rsid w:val="002763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7638C"/>
    <w:rPr>
      <w:rFonts w:asciiTheme="majorHAnsi" w:eastAsiaTheme="majorEastAsia" w:hAnsiTheme="majorHAnsi" w:cstheme="majorBidi"/>
      <w:color w:val="2E74B5" w:themeColor="accent1" w:themeShade="BF"/>
      <w:sz w:val="32"/>
      <w:szCs w:val="32"/>
    </w:rPr>
  </w:style>
  <w:style w:type="paragraph" w:styleId="Sansinterligne">
    <w:name w:val="No Spacing"/>
    <w:link w:val="SansinterligneCar"/>
    <w:uiPriority w:val="1"/>
    <w:qFormat/>
    <w:rsid w:val="0027638C"/>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27638C"/>
    <w:rPr>
      <w:rFonts w:eastAsiaTheme="minorEastAsia"/>
      <w:lang w:eastAsia="fr-FR"/>
    </w:rPr>
  </w:style>
  <w:style w:type="paragraph" w:styleId="NormalWeb">
    <w:name w:val="Normal (Web)"/>
    <w:basedOn w:val="Normal"/>
    <w:uiPriority w:val="99"/>
    <w:unhideWhenUsed/>
    <w:rsid w:val="00DD26C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D26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1572</Words>
  <Characters>8646</Characters>
  <Application>Microsoft Office Word</Application>
  <DocSecurity>0</DocSecurity>
  <Lines>72</Lines>
  <Paragraphs>20</Paragraphs>
  <ScaleCrop>false</ScaleCrop>
  <Company/>
  <LinksUpToDate>false</LinksUpToDate>
  <CharactersWithSpaces>10198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سلسبيل</dc:creator>
  <cp:keywords/>
  <dc:description/>
  <cp:lastModifiedBy>سلسبيل</cp:lastModifiedBy>
  <cp:revision>2</cp:revision>
  <dcterms:created xsi:type="dcterms:W3CDTF">2025-07-08T17:35:00Z</dcterms:created>
  <dcterms:modified xsi:type="dcterms:W3CDTF">2025-07-08T17:40:00Z</dcterms:modified>
</cp:coreProperties>
</file>