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F6" w:rsidRPr="004B3992" w:rsidRDefault="006C4FF6" w:rsidP="006C4FF6">
      <w:pPr>
        <w:pStyle w:val="Paragraphedeliste"/>
        <w:pBdr>
          <w:top w:val="thinThickThinSmallGap" w:sz="24" w:space="1" w:color="4472C4" w:themeColor="accent1"/>
          <w:left w:val="thinThickThinSmallGap" w:sz="24" w:space="4" w:color="4472C4" w:themeColor="accent1"/>
          <w:bottom w:val="thinThickThinSmallGap" w:sz="24" w:space="1" w:color="4472C4" w:themeColor="accent1"/>
          <w:right w:val="thinThickThinSmallGap" w:sz="24" w:space="4" w:color="4472C4" w:themeColor="accent1"/>
        </w:pBdr>
        <w:bidi/>
        <w:ind w:left="643"/>
        <w:jc w:val="center"/>
        <w:rPr>
          <w:rFonts w:ascii="All Genders v4" w:hAnsi="All Genders v4" w:cs="All Genders v4"/>
          <w:b/>
          <w:bCs/>
          <w:sz w:val="36"/>
          <w:szCs w:val="36"/>
          <w:rtl/>
          <w:lang w:bidi="ar-DZ"/>
        </w:rPr>
      </w:pPr>
      <w:r w:rsidRPr="00D51D7A">
        <w:rPr>
          <w:rFonts w:ascii="All Genders v4" w:hAnsi="All Genders v4" w:cs="All Genders v4" w:hint="cs"/>
          <w:b/>
          <w:bCs/>
          <w:sz w:val="36"/>
          <w:szCs w:val="36"/>
          <w:rtl/>
          <w:lang w:bidi="ar-DZ"/>
        </w:rPr>
        <w:t>الملخص</w:t>
      </w:r>
    </w:p>
    <w:p w:rsidR="006C4FF6" w:rsidRDefault="006C4FF6" w:rsidP="006C4FF6">
      <w:pPr>
        <w:bidi/>
        <w:spacing w:after="0" w:line="276" w:lineRule="auto"/>
        <w:ind w:firstLine="643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6C4FF6" w:rsidRPr="009509EA" w:rsidRDefault="006C4FF6" w:rsidP="006C4FF6">
      <w:pPr>
        <w:bidi/>
        <w:spacing w:after="0" w:line="276" w:lineRule="auto"/>
        <w:ind w:firstLine="643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هدفت هذه الدراسة إلى التعرف على واقع تطبيق المسؤولية الاجتماعية في مؤسسة 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>Bceram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، وذلك من خلال استخدام الاستبيان المعتمد على مقياس "ليكرت" كأداة رئيسية لجمع البيانات. وقد تم اختيار عينة عشوائية مكوّنة من </w:t>
      </w:r>
      <w:r w:rsidRPr="009509EA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101 </w:t>
      </w:r>
      <w:r w:rsidRPr="009509EA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عامل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من عمال الشركة بولاية سطيف، نظراً لما تتمتع به المؤسسة من سمعة طيبة ونجاح بارز في مجال نشاطها</w:t>
      </w:r>
      <w:r w:rsidRPr="009509EA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اعتمدت الدراسة على </w:t>
      </w:r>
      <w:r w:rsidRPr="00D4652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المنهج الوصفي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، من خلال تقديم عرض مفصل لمفهوم المسؤولية الاجتماعية وأبعاده، في حين تم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اعتماد على المنهج التحليلي من خلال 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تحليل البيانات باستخدام البرنامج الإحصائي 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>SPSS</w:t>
      </w:r>
      <w:r w:rsidRPr="009509EA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</w:p>
    <w:p w:rsidR="006C4FF6" w:rsidRPr="009509EA" w:rsidRDefault="006C4FF6" w:rsidP="006C4FF6">
      <w:pPr>
        <w:bidi/>
        <w:spacing w:after="0" w:line="276" w:lineRule="auto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توصلت النتائج إلى أن تطبيق المسؤولية الاجتماعية داخل المؤسسة يتم بشكل </w:t>
      </w:r>
      <w:r w:rsidRPr="009509EA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عام بدرجة مقبولة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، ما يعكس مستوى </w:t>
      </w:r>
      <w:r w:rsidRPr="009509EA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رضا متوسط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لدى العاملين. وقد تميّزت المؤسسة خصوصًا في </w:t>
      </w:r>
      <w:r w:rsidRPr="00D4652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البُعد الأخلاقي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، من خلال احترامها للتقاليد، وتعزيزها للمساواة، وجهودها في مكافحة الفساد. في المقابل، أظهرت النتائج وجود </w:t>
      </w:r>
      <w:r w:rsidRPr="00D4652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حاجة ملحّة لتعزيز البعدين الخيري والاقتصادي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من أجل الوصول إلى تطبيق أكثر شمولاً وتوازنًا للمسؤولية الاجتماعية</w:t>
      </w:r>
      <w:r w:rsidRPr="009509EA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</w:p>
    <w:p w:rsidR="006C4FF6" w:rsidRPr="00FF6FF8" w:rsidRDefault="006C4FF6" w:rsidP="006C4FF6">
      <w:pPr>
        <w:bidi/>
        <w:spacing w:after="0" w:line="276" w:lineRule="auto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كما كشفت الدراسة عن </w:t>
      </w:r>
      <w:r w:rsidRPr="009509EA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توافق </w:t>
      </w:r>
      <w:r w:rsidRPr="00D4652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ملحوظ في آراء العمال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حول واقع تطبيق المسؤولية الاجتماعية، بالرغم من اختلاف خصائصهم الشخصية مثل الجنس، العمر، المستوى التعليمي، وسنوات الخبرة، مما يعكس وجود </w:t>
      </w:r>
      <w:r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رؤية موح</w:t>
      </w:r>
      <w:r w:rsidRPr="00D46524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دة وسياسات واضحة</w:t>
      </w:r>
      <w:r w:rsidRPr="009509E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تطبقها المؤسسة تجاه جميع العاملين على نحو يعزز من الانسجام الداخلي ونهج العدالة التنظيمية</w:t>
      </w:r>
      <w:r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</w:p>
    <w:p w:rsidR="006C4FF6" w:rsidRPr="009700F9" w:rsidRDefault="006C4FF6" w:rsidP="006C4FF6">
      <w:pPr>
        <w:pStyle w:val="Paragraphedeliste"/>
        <w:bidi/>
        <w:spacing w:line="276" w:lineRule="auto"/>
        <w:ind w:left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509E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الكلمات المفتاحية:</w:t>
      </w:r>
      <w:r w:rsidRPr="009700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المسؤولية الاجتماعية،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9700F9">
        <w:rPr>
          <w:rFonts w:ascii="Sakkal Majalla" w:hAnsi="Sakkal Majalla" w:cs="Sakkal Majalla" w:hint="cs"/>
          <w:sz w:val="32"/>
          <w:szCs w:val="32"/>
          <w:rtl/>
          <w:lang w:bidi="ar-DZ"/>
        </w:rPr>
        <w:t>البعد الاقتصادي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Pr="009700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البعد </w:t>
      </w:r>
      <w:proofErr w:type="gramStart"/>
      <w:r w:rsidRPr="009700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القانوني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9700F9">
        <w:rPr>
          <w:rFonts w:ascii="Sakkal Majalla" w:hAnsi="Sakkal Majalla" w:cs="Sakkal Majalla" w:hint="cs"/>
          <w:sz w:val="32"/>
          <w:szCs w:val="32"/>
          <w:rtl/>
          <w:lang w:bidi="ar-DZ"/>
        </w:rPr>
        <w:t>البعد</w:t>
      </w:r>
      <w:proofErr w:type="gramEnd"/>
      <w:r w:rsidRPr="009700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الأخلاقي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،البعد الخيري.</w:t>
      </w:r>
    </w:p>
    <w:p w:rsidR="006C4FF6" w:rsidRDefault="006C4FF6" w:rsidP="006C4FF6">
      <w:pPr>
        <w:pStyle w:val="Paragraphedeliste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C4FF6" w:rsidRDefault="006C4FF6" w:rsidP="006C4FF6">
      <w:pPr>
        <w:pStyle w:val="Paragraphedeliste"/>
        <w:bidi/>
        <w:ind w:left="643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C4FF6" w:rsidRDefault="006C4FF6" w:rsidP="006C4FF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GoBack"/>
      <w:bookmarkEnd w:id="0"/>
    </w:p>
    <w:p w:rsidR="006C4FF6" w:rsidRDefault="006C4FF6" w:rsidP="006C4FF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C4FF6" w:rsidRPr="00FF6FF8" w:rsidRDefault="006C4FF6" w:rsidP="006C4FF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C4FF6" w:rsidRPr="0021657E" w:rsidRDefault="006C4FF6" w:rsidP="006C4FF6">
      <w:pPr>
        <w:pStyle w:val="Paragraphedeliste"/>
        <w:pBdr>
          <w:top w:val="thinThickThinSmallGap" w:sz="24" w:space="1" w:color="4472C4" w:themeColor="accent1"/>
          <w:left w:val="thinThickThinSmallGap" w:sz="24" w:space="4" w:color="4472C4" w:themeColor="accent1"/>
          <w:bottom w:val="thinThickThinSmallGap" w:sz="24" w:space="1" w:color="4472C4" w:themeColor="accent1"/>
          <w:right w:val="thinThickThinSmallGap" w:sz="24" w:space="4" w:color="4472C4" w:themeColor="accent1"/>
        </w:pBdr>
        <w:bidi/>
        <w:ind w:left="643"/>
        <w:jc w:val="center"/>
        <w:rPr>
          <w:rFonts w:ascii="All Genders v4" w:hAnsi="All Genders v4" w:cs="All Genders v4"/>
          <w:b/>
          <w:bCs/>
          <w:sz w:val="32"/>
          <w:szCs w:val="32"/>
          <w:rtl/>
          <w:lang w:bidi="ar-DZ"/>
        </w:rPr>
      </w:pPr>
      <w:r w:rsidRPr="0021657E">
        <w:rPr>
          <w:rFonts w:ascii="All Genders v4" w:hAnsi="All Genders v4" w:cs="All Genders v4"/>
          <w:b/>
          <w:bCs/>
          <w:sz w:val="32"/>
          <w:szCs w:val="32"/>
        </w:rPr>
        <w:lastRenderedPageBreak/>
        <w:t>Abstract</w:t>
      </w:r>
    </w:p>
    <w:p w:rsidR="006C4FF6" w:rsidRDefault="006C4FF6" w:rsidP="006C4FF6">
      <w:pPr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6C4FF6" w:rsidRPr="00D46524" w:rsidRDefault="006C4FF6" w:rsidP="006C4FF6">
      <w:pPr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This study aimed to examine the reality of corporate social responsibility (CSR) implementation at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Bceram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utilizing a questionnaire based on the Likert scale as the primary data collection tool. A random sample of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101 employees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from the company’s workforce in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Setif Province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was selected, given the organization’s strong reputation and notable success within its sector.</w:t>
      </w:r>
    </w:p>
    <w:p w:rsidR="006C4FF6" w:rsidRPr="00D46524" w:rsidRDefault="006C4FF6" w:rsidP="006C4FF6">
      <w:pPr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study adopted a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descriptive research methodology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providing a detailed overview of the concept of CSR and its key dimensions. Data analysis was conducted using the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SPSS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statistical software.</w:t>
      </w:r>
    </w:p>
    <w:p w:rsidR="006C4FF6" w:rsidRPr="00D46524" w:rsidRDefault="006C4FF6" w:rsidP="006C4FF6">
      <w:pPr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findings indicated that CSR is implemented within the company at a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generally acceptable level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reflecting a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moderate degree of employee satisfaction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The company particularly excelled in the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ethical dimension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as evidenced by its respect for traditions, promotion of equality, and efforts to combat corruption. However, the results also highlighted an urgent need to strengthen the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philanthropic and economic dimensions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achieve a more comprehensive and balanced CSR strategy.</w:t>
      </w:r>
    </w:p>
    <w:p w:rsidR="006C4FF6" w:rsidRPr="00D46524" w:rsidRDefault="006C4FF6" w:rsidP="006C4FF6">
      <w:pPr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Additionally, the study revealed a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notable consistency in employees’ perceptions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regarding CSR practices, regardless of their personal characteristics such as gender, age, educational level, or years of experience. This suggests the presence of a 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unified organizational vision and clearly defined policies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which contribute to internal coherence and promote a culture of fairness and </w:t>
      </w:r>
      <w:proofErr w:type="spellStart"/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>equity</w:t>
      </w:r>
      <w:proofErr w:type="spellEnd"/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within the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company</w:t>
      </w:r>
      <w:r w:rsidRPr="00D46524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C4FF6" w:rsidRPr="0021657E" w:rsidRDefault="006C4FF6" w:rsidP="006C4F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6C4FF6" w:rsidRPr="0021657E" w:rsidRDefault="006C4FF6" w:rsidP="006C4F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21657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Keywords</w:t>
      </w: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Social Responsibility, Economic Dimension, Legal Dimension, Ethical </w:t>
      </w:r>
    </w:p>
    <w:p w:rsidR="006C4FF6" w:rsidRPr="0021657E" w:rsidRDefault="006C4FF6" w:rsidP="006C4F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21657E">
        <w:rPr>
          <w:rFonts w:ascii="Times New Roman" w:eastAsia="Times New Roman" w:hAnsi="Times New Roman" w:cs="Times New Roman"/>
          <w:sz w:val="28"/>
          <w:szCs w:val="28"/>
          <w:lang w:eastAsia="fr-FR"/>
        </w:rPr>
        <w:t>Dimension, Philanthropic Dimension.</w:t>
      </w:r>
    </w:p>
    <w:p w:rsidR="006C4FF6" w:rsidRDefault="006C4FF6" w:rsidP="006C4FF6">
      <w:pPr>
        <w:pStyle w:val="Paragraphedeliste"/>
        <w:bidi/>
        <w:ind w:left="643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C4FF6" w:rsidRDefault="006C4FF6" w:rsidP="006C4FF6">
      <w:pPr>
        <w:pStyle w:val="Paragraphedeliste"/>
        <w:bidi/>
        <w:ind w:left="643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C4FF6" w:rsidRDefault="006C4FF6" w:rsidP="006C4FF6">
      <w:pPr>
        <w:pStyle w:val="Paragraphedeliste"/>
        <w:bidi/>
        <w:ind w:left="643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10E3F" w:rsidRDefault="00910E3F"/>
    <w:sectPr w:rsidR="0091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l Genders v4">
    <w:altName w:val="Courier New"/>
    <w:panose1 w:val="00000800000000000000"/>
    <w:charset w:val="00"/>
    <w:family w:val="modern"/>
    <w:notTrueType/>
    <w:pitch w:val="variable"/>
    <w:sig w:usb0="0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F6"/>
    <w:rsid w:val="006C4FF6"/>
    <w:rsid w:val="0091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103"/>
  <w15:chartTrackingRefBased/>
  <w15:docId w15:val="{FE7F297F-63E3-4AAA-B736-F5765884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F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2025-07-14T13:16:00Z</dcterms:created>
  <dcterms:modified xsi:type="dcterms:W3CDTF">2025-07-14T13:17:00Z</dcterms:modified>
</cp:coreProperties>
</file>