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96F" w:rsidRPr="0008396F" w:rsidRDefault="0008396F" w:rsidP="0008396F">
      <w:pPr>
        <w:bidi/>
        <w:spacing w:line="360" w:lineRule="auto"/>
        <w:jc w:val="center"/>
        <w:rPr>
          <w:rFonts w:ascii="All Genders v4" w:eastAsia="Calibri" w:hAnsi="All Genders v4" w:cs="All Genders v4"/>
          <w:color w:val="002060"/>
          <w:sz w:val="24"/>
          <w:szCs w:val="24"/>
          <w:lang w:bidi="ar-DZ"/>
        </w:rPr>
      </w:pPr>
      <w:bookmarkStart w:id="0" w:name="_GoBack"/>
      <w:bookmarkEnd w:id="0"/>
      <w:r w:rsidRPr="0008396F">
        <w:rPr>
          <w:rFonts w:ascii="All Genders v4" w:eastAsia="Calibri" w:hAnsi="All Genders v4" w:cs="All Genders v4"/>
          <w:color w:val="002060"/>
          <w:sz w:val="24"/>
          <w:szCs w:val="24"/>
          <w:rtl/>
          <w:lang w:bidi="ar-DZ"/>
        </w:rPr>
        <w:t>الملخص:</w:t>
      </w:r>
    </w:p>
    <w:p w:rsidR="0008396F" w:rsidRPr="0008396F" w:rsidRDefault="0008396F" w:rsidP="0008396F">
      <w:pPr>
        <w:bidi/>
        <w:spacing w:line="360" w:lineRule="auto"/>
        <w:rPr>
          <w:rFonts w:ascii="Sakkal Majalla" w:eastAsia="Calibri" w:hAnsi="Sakkal Majalla" w:cs="Sakkal Majalla"/>
          <w:sz w:val="32"/>
          <w:szCs w:val="32"/>
          <w:rtl/>
          <w:lang w:bidi="ar-DZ"/>
        </w:rPr>
      </w:pPr>
      <w:r w:rsidRPr="0008396F">
        <w:rPr>
          <w:rFonts w:ascii="Sakkal Majalla" w:eastAsia="Calibri" w:hAnsi="Sakkal Majalla" w:cs="Sakkal Majalla" w:hint="cs"/>
          <w:sz w:val="32"/>
          <w:szCs w:val="32"/>
          <w:rtl/>
        </w:rPr>
        <w:t>تهدف هذه الدراسة إلى تحليل القوائم المالية للبنوك التجارية ودوره في تقييم الوضعية المالية</w:t>
      </w:r>
      <w:r w:rsidRPr="0008396F">
        <w:rPr>
          <w:rFonts w:ascii="Sakkal Majalla" w:eastAsia="Calibri" w:hAnsi="Sakkal Majalla" w:cs="Sakkal Majalla" w:hint="cs"/>
          <w:sz w:val="32"/>
          <w:szCs w:val="32"/>
          <w:rtl/>
          <w:lang w:bidi="ar-DZ"/>
        </w:rPr>
        <w:t xml:space="preserve">، من خلال دراسة حالة بنك القرض الشعبي الجزائري خلال الفترة 2020-2023. حيث تم استخدام المنهج الوصفي في الجانب النظري من خلال وصف متغيرات الدراسة بالاعتماد على مجموعة من المراجع العلمية، وتم الاعتماد على أسلوب دراسة الحالة في الجانب التطبيقي. وقد تم استخدام أدوات التحليل التقليدية كالتحليل الأفقي، والتحليل بالنسب المالية (نسب السيولة، الربحية، الأمان، معامل الاستغلال) لتقييم الوضع المالي للبنك. وتوصلت الدراسة إلى أن تحليل القوائم المالية للبنوك التجارية يمثل أداة محورية في تشخيص وضعيتها المالية وكذا فهم أدائها المالي والكشف عن نقاط القوة والضعف في صحتها المالية، مما يساعد في تحسين وإرشاد عملية اتخاذ القرار. </w:t>
      </w:r>
    </w:p>
    <w:p w:rsidR="005E278B" w:rsidRDefault="0008396F" w:rsidP="0008396F">
      <w:pPr>
        <w:bidi/>
        <w:rPr>
          <w:rFonts w:ascii="Sakkal Majalla" w:eastAsia="Calibri" w:hAnsi="Sakkal Majalla" w:cs="Sakkal Majalla"/>
          <w:sz w:val="32"/>
          <w:szCs w:val="32"/>
          <w:rtl/>
          <w:lang w:bidi="ar-DZ"/>
        </w:rPr>
      </w:pPr>
      <w:r w:rsidRPr="0008396F">
        <w:rPr>
          <w:rFonts w:ascii="Sakkal Majalla" w:eastAsia="Calibri" w:hAnsi="Sakkal Majalla" w:cs="Sakkal Majalla" w:hint="cs"/>
          <w:b/>
          <w:bCs/>
          <w:sz w:val="32"/>
          <w:szCs w:val="32"/>
          <w:rtl/>
          <w:lang w:bidi="ar-DZ"/>
        </w:rPr>
        <w:t xml:space="preserve">الكلمات المفتاحية: </w:t>
      </w:r>
      <w:r w:rsidRPr="0008396F">
        <w:rPr>
          <w:rFonts w:ascii="Sakkal Majalla" w:eastAsia="Calibri" w:hAnsi="Sakkal Majalla" w:cs="Sakkal Majalla" w:hint="cs"/>
          <w:sz w:val="32"/>
          <w:szCs w:val="32"/>
          <w:rtl/>
          <w:lang w:bidi="ar-DZ"/>
        </w:rPr>
        <w:t>القوائم المالية للبنوك التجارية، التحليل المالي الأفقي، التحليل بالنسب المالية، تقييم الوضعية المالية</w:t>
      </w:r>
    </w:p>
    <w:p w:rsidR="0008396F" w:rsidRPr="0008396F" w:rsidRDefault="0008396F" w:rsidP="0008396F">
      <w:pPr>
        <w:jc w:val="center"/>
        <w:rPr>
          <w:rFonts w:ascii="Times New Roman" w:eastAsia="Calibri" w:hAnsi="Times New Roman" w:cs="Times New Roman"/>
          <w:b/>
          <w:bCs/>
          <w:color w:val="002060"/>
          <w:sz w:val="28"/>
          <w:szCs w:val="28"/>
          <w:rtl/>
          <w:lang w:val="en-US" w:bidi="ar-DZ"/>
        </w:rPr>
      </w:pPr>
      <w:r w:rsidRPr="0008396F">
        <w:rPr>
          <w:rFonts w:ascii="Times New Roman" w:eastAsia="Calibri" w:hAnsi="Times New Roman" w:cs="Times New Roman"/>
          <w:b/>
          <w:bCs/>
          <w:color w:val="002060"/>
          <w:sz w:val="28"/>
          <w:szCs w:val="28"/>
          <w:lang w:val="en-US" w:bidi="ar-DZ"/>
        </w:rPr>
        <w:t>Abstract:</w:t>
      </w:r>
    </w:p>
    <w:p w:rsidR="0008396F" w:rsidRDefault="0008396F" w:rsidP="0008396F">
      <w:pPr>
        <w:spacing w:line="360" w:lineRule="auto"/>
        <w:rPr>
          <w:rFonts w:ascii="Times New Roman" w:eastAsia="Calibri" w:hAnsi="Times New Roman" w:cs="Times New Roman"/>
          <w:sz w:val="28"/>
          <w:szCs w:val="28"/>
          <w:rtl/>
          <w:lang w:val="en-US" w:bidi="ar-DZ"/>
        </w:rPr>
      </w:pPr>
      <w:r w:rsidRPr="0008396F">
        <w:rPr>
          <w:rFonts w:ascii="Times New Roman" w:eastAsia="Calibri" w:hAnsi="Times New Roman" w:cs="Times New Roman"/>
          <w:sz w:val="28"/>
          <w:szCs w:val="28"/>
          <w:lang w:val="en-US" w:bidi="ar-DZ"/>
        </w:rPr>
        <w:t>This study aims to analyze the financial statements of commercial banks and their role in assessing financial position, through a case study of the Algerian Popular Credit Bank during the period 2020-2023. A descriptive approach used in</w:t>
      </w:r>
      <w:r w:rsidRPr="0008396F">
        <w:rPr>
          <w:rFonts w:ascii="Times New Roman" w:eastAsia="Calibri" w:hAnsi="Times New Roman" w:cs="Times New Roman" w:hint="cs"/>
          <w:sz w:val="28"/>
          <w:szCs w:val="28"/>
          <w:rtl/>
          <w:lang w:val="en-US" w:bidi="ar-DZ"/>
        </w:rPr>
        <w:t xml:space="preserve"> </w:t>
      </w:r>
      <w:r w:rsidRPr="0008396F">
        <w:rPr>
          <w:rFonts w:ascii="Times New Roman" w:eastAsia="Calibri" w:hAnsi="Times New Roman" w:cs="Times New Roman"/>
          <w:sz w:val="28"/>
          <w:szCs w:val="28"/>
          <w:lang w:val="en-US" w:bidi="ar-DZ"/>
        </w:rPr>
        <w:t xml:space="preserve">the theoretical aspect by describing the study variables based on a set of scientific references, and a case study approach adopted in the practical side. Traditional analysis tools </w:t>
      </w:r>
      <w:proofErr w:type="gramStart"/>
      <w:r w:rsidRPr="0008396F">
        <w:rPr>
          <w:rFonts w:ascii="Times New Roman" w:eastAsia="Calibri" w:hAnsi="Times New Roman" w:cs="Times New Roman"/>
          <w:sz w:val="28"/>
          <w:szCs w:val="28"/>
          <w:lang w:val="en-US" w:bidi="ar-DZ"/>
        </w:rPr>
        <w:t>were used</w:t>
      </w:r>
      <w:proofErr w:type="gramEnd"/>
      <w:r w:rsidRPr="0008396F">
        <w:rPr>
          <w:rFonts w:ascii="Times New Roman" w:eastAsia="Calibri" w:hAnsi="Times New Roman" w:cs="Times New Roman"/>
          <w:sz w:val="28"/>
          <w:szCs w:val="28"/>
          <w:lang w:val="en-US" w:bidi="ar-DZ"/>
        </w:rPr>
        <w:t xml:space="preserve"> such as horizontal analysis and ratio analysis (liquidity, profitability, safety, and operating coefficient) to evaluate the bank’s financial position. The study concluded that analyzing the financial statements of commercial banks is a pivotal tool for diagnosing their financial position, understanding their financial performance, and identifying strengths and weaknesses in their financial health. This, in turn, contributes to improving and guiding the decision-making process.</w:t>
      </w:r>
      <w:r>
        <w:rPr>
          <w:rFonts w:ascii="Times New Roman" w:eastAsia="Calibri" w:hAnsi="Times New Roman" w:cs="Times New Roman" w:hint="cs"/>
          <w:sz w:val="28"/>
          <w:szCs w:val="28"/>
          <w:rtl/>
          <w:lang w:val="en-US" w:bidi="ar-DZ"/>
        </w:rPr>
        <w:t xml:space="preserve"> </w:t>
      </w:r>
    </w:p>
    <w:p w:rsidR="0008396F" w:rsidRPr="0008396F" w:rsidRDefault="0008396F" w:rsidP="0008396F">
      <w:pPr>
        <w:spacing w:line="360" w:lineRule="auto"/>
        <w:rPr>
          <w:rFonts w:ascii="Times New Roman" w:eastAsia="Calibri" w:hAnsi="Times New Roman" w:cs="Times New Roman"/>
          <w:sz w:val="28"/>
          <w:szCs w:val="28"/>
          <w:rtl/>
          <w:lang w:val="en-US" w:bidi="ar-DZ"/>
        </w:rPr>
      </w:pPr>
      <w:r w:rsidRPr="0008396F">
        <w:rPr>
          <w:rFonts w:ascii="Times New Roman" w:eastAsia="Calibri" w:hAnsi="Times New Roman" w:cs="Times New Roman"/>
          <w:b/>
          <w:bCs/>
          <w:sz w:val="28"/>
          <w:szCs w:val="28"/>
          <w:lang w:val="en-US" w:bidi="ar-DZ"/>
        </w:rPr>
        <w:lastRenderedPageBreak/>
        <w:t xml:space="preserve">Keywords: </w:t>
      </w:r>
      <w:r w:rsidRPr="0008396F">
        <w:rPr>
          <w:rFonts w:ascii="Times New Roman" w:eastAsia="Calibri" w:hAnsi="Times New Roman" w:cs="Times New Roman"/>
          <w:sz w:val="28"/>
          <w:szCs w:val="28"/>
          <w:lang w:val="en-US" w:bidi="ar-DZ"/>
        </w:rPr>
        <w:t xml:space="preserve">financial statement of commercial banks, horizontal financial analysis, ratio analysis, financial position assessment. </w:t>
      </w:r>
    </w:p>
    <w:p w:rsidR="0008396F" w:rsidRPr="0008396F" w:rsidRDefault="0008396F" w:rsidP="0008396F">
      <w:pPr>
        <w:spacing w:line="360" w:lineRule="auto"/>
        <w:rPr>
          <w:rFonts w:ascii="Times New Roman" w:eastAsia="Calibri" w:hAnsi="Times New Roman" w:cs="Times New Roman"/>
          <w:sz w:val="28"/>
          <w:szCs w:val="28"/>
          <w:lang w:val="en-US" w:bidi="ar-DZ"/>
        </w:rPr>
      </w:pPr>
    </w:p>
    <w:p w:rsidR="0008396F" w:rsidRPr="0008396F" w:rsidRDefault="0008396F" w:rsidP="0008396F">
      <w:pPr>
        <w:rPr>
          <w:rFonts w:ascii="Times New Roman" w:eastAsia="Calibri" w:hAnsi="Times New Roman" w:cs="Times New Roman"/>
          <w:b/>
          <w:bCs/>
          <w:color w:val="1F3864"/>
          <w:sz w:val="28"/>
          <w:szCs w:val="28"/>
          <w:rtl/>
          <w:lang w:val="en-US" w:bidi="ar-DZ"/>
        </w:rPr>
      </w:pPr>
    </w:p>
    <w:sectPr w:rsidR="0008396F" w:rsidRPr="000839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31E24A8-E534-424B-AC45-4F0403BB0AA6}"/>
    <w:embedBold r:id="rId2" w:fontKey="{CF06CA5A-5FB1-4363-9824-B55DB02E9895}"/>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ll Genders v4">
    <w:altName w:val="Arial"/>
    <w:panose1 w:val="00000000000000000000"/>
    <w:charset w:val="00"/>
    <w:family w:val="modern"/>
    <w:notTrueType/>
    <w:pitch w:val="variable"/>
    <w:sig w:usb0="00002003" w:usb1="00000000" w:usb2="00000008" w:usb3="00000000" w:csb0="00000041" w:csb1="00000000"/>
  </w:font>
  <w:font w:name="Sakkal Majalla">
    <w:panose1 w:val="02000000000000000000"/>
    <w:charset w:val="00"/>
    <w:family w:val="auto"/>
    <w:pitch w:val="variable"/>
    <w:sig w:usb0="A000207F" w:usb1="C000204B" w:usb2="00000008" w:usb3="00000000" w:csb0="000000D3" w:csb1="00000000"/>
    <w:embedRegular r:id="rId3" w:fontKey="{8514F26C-AD0D-4CEB-932D-27D7146399CD}"/>
    <w:embedBold r:id="rId4" w:fontKey="{7E5AF6A1-3A31-493D-BB7D-66E215B2D3CA}"/>
  </w:font>
  <w:font w:name="Calibri Light">
    <w:panose1 w:val="020F0302020204030204"/>
    <w:charset w:val="00"/>
    <w:family w:val="swiss"/>
    <w:pitch w:val="variable"/>
    <w:sig w:usb0="A00002EF" w:usb1="4000207B" w:usb2="00000000" w:usb3="00000000" w:csb0="0000019F" w:csb1="00000000"/>
    <w:embedRegular r:id="rId5" w:fontKey="{CCFD96AB-BB93-4D50-9B07-2E6E9F41B8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96F"/>
    <w:rsid w:val="0008396F"/>
    <w:rsid w:val="00101F5D"/>
    <w:rsid w:val="00293B4C"/>
    <w:rsid w:val="002A3832"/>
    <w:rsid w:val="002C11D6"/>
    <w:rsid w:val="003255FD"/>
    <w:rsid w:val="003D5235"/>
    <w:rsid w:val="005E278B"/>
    <w:rsid w:val="00730B46"/>
    <w:rsid w:val="00774C69"/>
    <w:rsid w:val="007903FA"/>
    <w:rsid w:val="009E3318"/>
    <w:rsid w:val="00A80F9A"/>
    <w:rsid w:val="00BD648C"/>
    <w:rsid w:val="00D44884"/>
    <w:rsid w:val="00D573CE"/>
    <w:rsid w:val="00DD04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82F376-E771-4819-8AAB-D9C3C053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290</Words>
  <Characters>1597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Bilo</dc:creator>
  <cp:keywords/>
  <dc:description/>
  <cp:lastModifiedBy>Bilo</cp:lastModifiedBy>
  <cp:revision>1</cp:revision>
  <dcterms:created xsi:type="dcterms:W3CDTF">2025-07-13T11:20:00Z</dcterms:created>
  <dcterms:modified xsi:type="dcterms:W3CDTF">2025-07-13T11:25:00Z</dcterms:modified>
</cp:coreProperties>
</file>