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21D" w:rsidRPr="00131D05" w:rsidRDefault="0032021D" w:rsidP="0032021D">
      <w:pPr>
        <w:spacing w:line="360" w:lineRule="auto"/>
        <w:rPr>
          <w:rFonts w:ascii="Sakkal Majalla" w:hAnsi="Sakkal Majalla" w:cs="Sakkal Majalla"/>
          <w:b/>
          <w:bCs/>
          <w:sz w:val="40"/>
          <w:szCs w:val="40"/>
          <w:rtl/>
        </w:rPr>
      </w:pPr>
      <w:r w:rsidRPr="00131D05">
        <w:rPr>
          <w:rFonts w:ascii="Sakkal Majalla" w:hAnsi="Sakkal Majalla" w:cs="Sakkal Majalla" w:hint="cs"/>
          <w:b/>
          <w:bCs/>
          <w:sz w:val="40"/>
          <w:szCs w:val="40"/>
          <w:rtl/>
        </w:rPr>
        <w:t>الملخص:</w:t>
      </w:r>
    </w:p>
    <w:p w:rsidR="0032021D" w:rsidRPr="006B7472" w:rsidRDefault="0032021D" w:rsidP="0032021D">
      <w:pPr>
        <w:spacing w:line="276" w:lineRule="auto"/>
        <w:jc w:val="both"/>
        <w:rPr>
          <w:rFonts w:ascii="Sakkal Majalla" w:hAnsi="Sakkal Majalla" w:cs="Sakkal Majalla"/>
          <w:sz w:val="32"/>
          <w:szCs w:val="32"/>
        </w:rPr>
      </w:pPr>
      <w:r w:rsidRPr="006B7472">
        <w:rPr>
          <w:rFonts w:ascii="Sakkal Majalla" w:hAnsi="Sakkal Majalla" w:cs="Sakkal Majalla"/>
          <w:sz w:val="32"/>
          <w:szCs w:val="32"/>
          <w:rtl/>
        </w:rPr>
        <w:t xml:space="preserve">في هذه الدراسة حاولنا إبراز دور التدقيق الداخلي في تحسين الأداء المالي للمؤسسة الاقتصادية، والتي تعمل على التعرف على المفاهيم المتعلقة بالتدقيق الداخلي والأداء المالي وفهم العلاقة بينهما. تم تطبيق نتائج الدراسة النظرية على مؤسسة فرع حبوب الهضاب العليا </w:t>
      </w:r>
      <w:proofErr w:type="spellStart"/>
      <w:r>
        <w:rPr>
          <w:rFonts w:ascii="Sakkal Majalla" w:hAnsi="Sakkal Majalla" w:cs="Sakkal Majalla" w:hint="cs"/>
          <w:sz w:val="32"/>
          <w:szCs w:val="32"/>
          <w:rtl/>
        </w:rPr>
        <w:t>ا</w:t>
      </w:r>
      <w:r w:rsidRPr="006B7472">
        <w:rPr>
          <w:rFonts w:ascii="Sakkal Majalla" w:hAnsi="Sakkal Majalla" w:cs="Sakkal Majalla"/>
          <w:sz w:val="32"/>
          <w:szCs w:val="32"/>
          <w:rtl/>
        </w:rPr>
        <w:t>قروديف</w:t>
      </w:r>
      <w:proofErr w:type="spellEnd"/>
      <w:r w:rsidRPr="006B7472">
        <w:rPr>
          <w:rFonts w:ascii="Sakkal Majalla" w:hAnsi="Sakkal Majalla" w:cs="Sakkal Majalla"/>
          <w:sz w:val="32"/>
          <w:szCs w:val="32"/>
          <w:rtl/>
        </w:rPr>
        <w:t xml:space="preserve"> _سطيف_ كدراسة حالة. استندت الدراسة الى تدقيق وتحليل القوائم المالية المقدمة من طرف المؤسسة للسنوات 2020</w:t>
      </w:r>
      <w:r w:rsidRPr="006B7472">
        <w:rPr>
          <w:rFonts w:ascii="Sakkal Majalla" w:hAnsi="Sakkal Majalla" w:cs="Sakkal Majalla"/>
          <w:sz w:val="32"/>
          <w:szCs w:val="32"/>
        </w:rPr>
        <w:t>/</w:t>
      </w:r>
      <w:r w:rsidRPr="006B7472">
        <w:rPr>
          <w:rFonts w:ascii="Sakkal Majalla" w:hAnsi="Sakkal Majalla" w:cs="Sakkal Majalla"/>
          <w:sz w:val="32"/>
          <w:szCs w:val="32"/>
          <w:rtl/>
        </w:rPr>
        <w:t xml:space="preserve">2022، بالإضافة الى تقييم الأداء المالي من خلال حساب مختلف النسب المالية ومؤشرات التوازن المالي لتقييم الوضعية المالية للمؤسسة. </w:t>
      </w:r>
    </w:p>
    <w:p w:rsidR="0032021D" w:rsidRPr="006B7472" w:rsidRDefault="0032021D" w:rsidP="0032021D">
      <w:pPr>
        <w:spacing w:line="276" w:lineRule="auto"/>
        <w:jc w:val="both"/>
        <w:rPr>
          <w:rFonts w:ascii="Sakkal Majalla" w:hAnsi="Sakkal Majalla" w:cs="Sakkal Majalla"/>
          <w:sz w:val="32"/>
          <w:szCs w:val="32"/>
        </w:rPr>
      </w:pPr>
      <w:r w:rsidRPr="006B7472">
        <w:rPr>
          <w:rFonts w:ascii="Sakkal Majalla" w:hAnsi="Sakkal Majalla" w:cs="Sakkal Majalla"/>
          <w:sz w:val="32"/>
          <w:szCs w:val="32"/>
          <w:rtl/>
        </w:rPr>
        <w:t>من</w:t>
      </w:r>
      <w:r>
        <w:rPr>
          <w:rFonts w:ascii="Sakkal Majalla" w:hAnsi="Sakkal Majalla" w:cs="Sakkal Majalla"/>
          <w:sz w:val="32"/>
          <w:szCs w:val="32"/>
          <w:rtl/>
        </w:rPr>
        <w:t xml:space="preserve"> خلال نتائج الدراسة، توصلنا </w:t>
      </w:r>
      <w:r>
        <w:rPr>
          <w:rFonts w:ascii="Sakkal Majalla" w:hAnsi="Sakkal Majalla" w:cs="Sakkal Majalla" w:hint="cs"/>
          <w:sz w:val="32"/>
          <w:szCs w:val="32"/>
          <w:rtl/>
        </w:rPr>
        <w:t>إ</w:t>
      </w:r>
      <w:r w:rsidRPr="006B7472">
        <w:rPr>
          <w:rFonts w:ascii="Sakkal Majalla" w:hAnsi="Sakkal Majalla" w:cs="Sakkal Majalla"/>
          <w:sz w:val="32"/>
          <w:szCs w:val="32"/>
          <w:rtl/>
        </w:rPr>
        <w:t>لى أن التدقيق ال</w:t>
      </w:r>
      <w:r>
        <w:rPr>
          <w:rFonts w:ascii="Sakkal Majalla" w:hAnsi="Sakkal Majalla" w:cs="Sakkal Majalla"/>
          <w:sz w:val="32"/>
          <w:szCs w:val="32"/>
          <w:rtl/>
        </w:rPr>
        <w:t xml:space="preserve">داخلي يعتبر وظيفة ضرورية تساعد </w:t>
      </w:r>
      <w:r>
        <w:rPr>
          <w:rFonts w:ascii="Sakkal Majalla" w:hAnsi="Sakkal Majalla" w:cs="Sakkal Majalla" w:hint="cs"/>
          <w:sz w:val="32"/>
          <w:szCs w:val="32"/>
          <w:rtl/>
        </w:rPr>
        <w:t>إ</w:t>
      </w:r>
      <w:r w:rsidRPr="006B7472">
        <w:rPr>
          <w:rFonts w:ascii="Sakkal Majalla" w:hAnsi="Sakkal Majalla" w:cs="Sakkal Majalla"/>
          <w:sz w:val="32"/>
          <w:szCs w:val="32"/>
          <w:rtl/>
        </w:rPr>
        <w:t>دارة المؤسسة على تحقيق أهدافها بكفاءة وفعالية.</w:t>
      </w:r>
      <w:r>
        <w:rPr>
          <w:rFonts w:ascii="Sakkal Majalla" w:hAnsi="Sakkal Majalla" w:cs="Sakkal Majalla" w:hint="cs"/>
          <w:sz w:val="32"/>
          <w:szCs w:val="32"/>
          <w:rtl/>
        </w:rPr>
        <w:t xml:space="preserve"> </w:t>
      </w:r>
      <w:r w:rsidRPr="006B7472">
        <w:rPr>
          <w:rFonts w:ascii="Sakkal Majalla" w:hAnsi="Sakkal Majalla" w:cs="Sakkal Majalla"/>
          <w:sz w:val="32"/>
          <w:szCs w:val="32"/>
          <w:rtl/>
        </w:rPr>
        <w:t>وذلك لمساهمة التدقيق الداخلي في عملية صنع القرار و</w:t>
      </w:r>
      <w:r>
        <w:rPr>
          <w:rFonts w:ascii="Sakkal Majalla" w:hAnsi="Sakkal Majalla" w:cs="Sakkal Majalla" w:hint="cs"/>
          <w:sz w:val="32"/>
          <w:szCs w:val="32"/>
          <w:rtl/>
        </w:rPr>
        <w:t>إ</w:t>
      </w:r>
      <w:r w:rsidRPr="006B7472">
        <w:rPr>
          <w:rFonts w:ascii="Sakkal Majalla" w:hAnsi="Sakkal Majalla" w:cs="Sakkal Majalla"/>
          <w:sz w:val="32"/>
          <w:szCs w:val="32"/>
          <w:rtl/>
        </w:rPr>
        <w:t xml:space="preserve">دارة المخاطر وزيادة الكفاءة والفعالية الأمر الذي ساهم في تحسين الأداء المالي للمؤسسة.  </w:t>
      </w:r>
    </w:p>
    <w:p w:rsidR="0032021D" w:rsidRDefault="0032021D" w:rsidP="0032021D">
      <w:pPr>
        <w:spacing w:line="276" w:lineRule="auto"/>
        <w:jc w:val="both"/>
        <w:rPr>
          <w:rFonts w:ascii="Sakkal Majalla" w:hAnsi="Sakkal Majalla" w:cs="Sakkal Majalla"/>
          <w:sz w:val="32"/>
          <w:szCs w:val="32"/>
        </w:rPr>
      </w:pPr>
      <w:r w:rsidRPr="006B7472">
        <w:rPr>
          <w:rFonts w:ascii="Sakkal Majalla" w:hAnsi="Sakkal Majalla" w:cs="Sakkal Majalla"/>
          <w:b/>
          <w:bCs/>
          <w:sz w:val="32"/>
          <w:szCs w:val="32"/>
          <w:rtl/>
        </w:rPr>
        <w:t>الكلمات المفتاحية:</w:t>
      </w:r>
      <w:r w:rsidRPr="006B7472">
        <w:rPr>
          <w:rFonts w:ascii="Sakkal Majalla" w:hAnsi="Sakkal Majalla" w:cs="Sakkal Majalla"/>
          <w:sz w:val="32"/>
          <w:szCs w:val="32"/>
          <w:rtl/>
        </w:rPr>
        <w:t xml:space="preserve"> تدقيق الداخلي، أداء المالي، مؤشرات التوازن المالي.</w:t>
      </w:r>
      <w:bookmarkStart w:id="0" w:name="_GoBack"/>
      <w:bookmarkEnd w:id="0"/>
    </w:p>
    <w:p w:rsidR="0032021D" w:rsidRDefault="0032021D" w:rsidP="0032021D">
      <w:pPr>
        <w:bidi w:val="0"/>
        <w:spacing w:line="276" w:lineRule="auto"/>
        <w:jc w:val="both"/>
        <w:rPr>
          <w:rFonts w:asciiTheme="majorBidi" w:hAnsiTheme="majorBidi" w:cstheme="majorBidi"/>
          <w:b/>
          <w:bCs/>
          <w:color w:val="222222"/>
          <w:sz w:val="28"/>
          <w:szCs w:val="28"/>
          <w:shd w:val="clear" w:color="auto" w:fill="FFFFFF"/>
          <w:rtl/>
        </w:rPr>
      </w:pPr>
    </w:p>
    <w:p w:rsidR="0032021D" w:rsidRPr="00C9747C" w:rsidRDefault="0032021D" w:rsidP="0032021D">
      <w:pPr>
        <w:bidi w:val="0"/>
        <w:spacing w:line="276" w:lineRule="auto"/>
        <w:jc w:val="both"/>
        <w:rPr>
          <w:rFonts w:asciiTheme="majorBidi" w:hAnsiTheme="majorBidi" w:cstheme="majorBidi"/>
          <w:color w:val="222222"/>
          <w:sz w:val="28"/>
          <w:szCs w:val="28"/>
          <w:shd w:val="clear" w:color="auto" w:fill="FFFFFF"/>
          <w:rtl/>
        </w:rPr>
      </w:pPr>
      <w:r w:rsidRPr="00FC4346">
        <w:rPr>
          <w:rFonts w:asciiTheme="majorBidi" w:hAnsiTheme="majorBidi" w:cstheme="majorBidi"/>
          <w:b/>
          <w:bCs/>
          <w:color w:val="222222"/>
          <w:sz w:val="28"/>
          <w:szCs w:val="28"/>
          <w:shd w:val="clear" w:color="auto" w:fill="FFFFFF"/>
        </w:rPr>
        <w:t>Summary</w:t>
      </w:r>
      <w:r w:rsidRPr="00FC4346">
        <w:rPr>
          <w:rFonts w:asciiTheme="majorBidi" w:hAnsiTheme="majorBidi" w:cstheme="majorBidi" w:hint="cs"/>
          <w:b/>
          <w:bCs/>
          <w:color w:val="222222"/>
          <w:sz w:val="28"/>
          <w:szCs w:val="28"/>
          <w:shd w:val="clear" w:color="auto" w:fill="FFFFFF"/>
          <w:rtl/>
        </w:rPr>
        <w:t>:</w:t>
      </w:r>
      <w:r w:rsidRPr="00FC4346">
        <w:rPr>
          <w:rFonts w:asciiTheme="majorBidi" w:hAnsiTheme="majorBidi" w:cstheme="majorBidi"/>
          <w:b/>
          <w:bCs/>
          <w:color w:val="222222"/>
          <w:sz w:val="28"/>
          <w:szCs w:val="28"/>
          <w:shd w:val="clear" w:color="auto" w:fill="FFFFFF"/>
        </w:rPr>
        <w:t xml:space="preserve"> </w:t>
      </w:r>
      <w:r w:rsidRPr="00C9747C">
        <w:rPr>
          <w:rFonts w:asciiTheme="majorBidi" w:hAnsiTheme="majorBidi" w:cstheme="majorBidi"/>
          <w:color w:val="222222"/>
          <w:sz w:val="28"/>
          <w:szCs w:val="28"/>
          <w:shd w:val="clear" w:color="auto" w:fill="FFFFFF"/>
        </w:rPr>
        <w:t xml:space="preserve">In this study, we aimed to highlight the role of internal auditing in improving the financial performance of an economic enterprise. The study focuses on understanding the concepts related to internal auditing and financial performance, as well as the relationship between them. The theoretical findings </w:t>
      </w:r>
      <w:proofErr w:type="gramStart"/>
      <w:r w:rsidRPr="00C9747C">
        <w:rPr>
          <w:rFonts w:asciiTheme="majorBidi" w:hAnsiTheme="majorBidi" w:cstheme="majorBidi"/>
          <w:color w:val="222222"/>
          <w:sz w:val="28"/>
          <w:szCs w:val="28"/>
          <w:shd w:val="clear" w:color="auto" w:fill="FFFFFF"/>
        </w:rPr>
        <w:t>were applied</w:t>
      </w:r>
      <w:proofErr w:type="gramEnd"/>
      <w:r w:rsidRPr="00C9747C">
        <w:rPr>
          <w:rFonts w:asciiTheme="majorBidi" w:hAnsiTheme="majorBidi" w:cstheme="majorBidi"/>
          <w:color w:val="222222"/>
          <w:sz w:val="28"/>
          <w:szCs w:val="28"/>
          <w:shd w:val="clear" w:color="auto" w:fill="FFFFFF"/>
        </w:rPr>
        <w:t xml:space="preserve"> to a case study of the Grain Branch of the High Plateaus – AGRODIV </w:t>
      </w:r>
      <w:proofErr w:type="spellStart"/>
      <w:r w:rsidRPr="00C9747C">
        <w:rPr>
          <w:rFonts w:asciiTheme="majorBidi" w:hAnsiTheme="majorBidi" w:cstheme="majorBidi"/>
          <w:color w:val="222222"/>
          <w:sz w:val="28"/>
          <w:szCs w:val="28"/>
          <w:shd w:val="clear" w:color="auto" w:fill="FFFFFF"/>
        </w:rPr>
        <w:t>Setif</w:t>
      </w:r>
      <w:proofErr w:type="spellEnd"/>
      <w:r w:rsidRPr="00C9747C">
        <w:rPr>
          <w:rFonts w:asciiTheme="majorBidi" w:hAnsiTheme="majorBidi" w:cstheme="majorBidi"/>
          <w:color w:val="222222"/>
          <w:sz w:val="28"/>
          <w:szCs w:val="28"/>
          <w:shd w:val="clear" w:color="auto" w:fill="FFFFFF"/>
        </w:rPr>
        <w:t>. The study relied on the auditing and analysis of the financial statements provided by the company for the years 2020–2022, in addition to assessing financial performance through the calculation of various financial ratios and financial equilibrium indicators to evaluate the company’s financial position</w:t>
      </w:r>
      <w:r w:rsidRPr="00C9747C">
        <w:rPr>
          <w:rFonts w:asciiTheme="majorBidi" w:hAnsiTheme="majorBidi" w:cstheme="majorBidi"/>
          <w:color w:val="222222"/>
          <w:sz w:val="28"/>
          <w:szCs w:val="28"/>
          <w:shd w:val="clear" w:color="auto" w:fill="FFFFFF"/>
          <w:rtl/>
        </w:rPr>
        <w:t>.</w:t>
      </w:r>
    </w:p>
    <w:p w:rsidR="0032021D" w:rsidRPr="00904B14" w:rsidRDefault="0032021D" w:rsidP="0032021D">
      <w:pPr>
        <w:shd w:val="clear" w:color="auto" w:fill="FFFFFF"/>
        <w:bidi w:val="0"/>
        <w:spacing w:line="276" w:lineRule="auto"/>
        <w:jc w:val="both"/>
        <w:rPr>
          <w:rFonts w:asciiTheme="majorBidi" w:hAnsiTheme="majorBidi" w:cstheme="majorBidi"/>
          <w:color w:val="222222"/>
          <w:sz w:val="28"/>
          <w:szCs w:val="28"/>
          <w:lang w:eastAsia="fr-FR"/>
        </w:rPr>
      </w:pPr>
      <w:r w:rsidRPr="00904B14">
        <w:rPr>
          <w:rFonts w:asciiTheme="majorBidi" w:hAnsiTheme="majorBidi" w:cstheme="majorBidi"/>
          <w:color w:val="222222"/>
          <w:sz w:val="28"/>
          <w:szCs w:val="28"/>
          <w:lang w:eastAsia="fr-FR"/>
        </w:rPr>
        <w:t>Based on the results of the study, we concluded that internal auditing is a necessary function that helps the management of the enterprise achieve its goals efficiently and effectively. Internal auditing contributes to decision-making, risk management, and enhancing efficiency and effectiveness, which in turn has contributed to improving the company’s financial performance.</w:t>
      </w:r>
    </w:p>
    <w:p w:rsidR="0032021D" w:rsidRPr="00904B14" w:rsidRDefault="0032021D" w:rsidP="0032021D">
      <w:pPr>
        <w:shd w:val="clear" w:color="auto" w:fill="FFFFFF"/>
        <w:bidi w:val="0"/>
        <w:spacing w:line="276" w:lineRule="auto"/>
        <w:jc w:val="both"/>
        <w:rPr>
          <w:rFonts w:asciiTheme="majorBidi" w:hAnsiTheme="majorBidi" w:cstheme="majorBidi"/>
          <w:color w:val="222222"/>
          <w:sz w:val="28"/>
          <w:szCs w:val="28"/>
          <w:lang w:eastAsia="fr-FR"/>
        </w:rPr>
      </w:pPr>
      <w:r w:rsidRPr="00050C01">
        <w:rPr>
          <w:rFonts w:asciiTheme="majorBidi" w:hAnsiTheme="majorBidi" w:cstheme="majorBidi"/>
          <w:b/>
          <w:bCs/>
          <w:color w:val="222222"/>
          <w:sz w:val="28"/>
          <w:szCs w:val="28"/>
          <w:lang w:eastAsia="fr-FR"/>
        </w:rPr>
        <w:t>Keywords</w:t>
      </w:r>
      <w:r w:rsidRPr="00050C01">
        <w:rPr>
          <w:rFonts w:asciiTheme="majorBidi" w:hAnsiTheme="majorBidi" w:cstheme="majorBidi" w:hint="cs"/>
          <w:b/>
          <w:bCs/>
          <w:color w:val="222222"/>
          <w:sz w:val="28"/>
          <w:szCs w:val="28"/>
          <w:rtl/>
          <w:lang w:eastAsia="fr-FR"/>
        </w:rPr>
        <w:t>:</w:t>
      </w:r>
      <w:r w:rsidRPr="00904B14">
        <w:rPr>
          <w:rFonts w:asciiTheme="majorBidi" w:hAnsiTheme="majorBidi" w:cstheme="majorBidi"/>
          <w:color w:val="222222"/>
          <w:sz w:val="28"/>
          <w:szCs w:val="28"/>
          <w:lang w:eastAsia="fr-FR"/>
        </w:rPr>
        <w:t xml:space="preserve"> Internal auditing, financial performance, financial equilibrium indicators.</w:t>
      </w:r>
    </w:p>
    <w:p w:rsidR="009946AC" w:rsidRPr="0032021D" w:rsidRDefault="009946AC" w:rsidP="0032021D"/>
    <w:sectPr w:rsidR="009946AC" w:rsidRPr="0032021D" w:rsidSect="00C9337D">
      <w:headerReference w:type="default" r:id="rId4"/>
      <w:footerReference w:type="default" r:id="rId5"/>
      <w:pgSz w:w="11906" w:h="16838"/>
      <w:pgMar w:top="1134" w:right="1134" w:bottom="1134" w:left="1134" w:header="709" w:footer="709" w:gutter="0"/>
      <w:pgNumType w:start="92"/>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FF" w:rsidRDefault="0032021D" w:rsidP="00E70545">
    <w:pPr>
      <w:pStyle w:val="Pieddepage"/>
      <w:jc w:val="center"/>
    </w:pPr>
  </w:p>
  <w:p w:rsidR="000711FF" w:rsidRDefault="0032021D">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1FF" w:rsidRPr="00BF5241" w:rsidRDefault="0032021D" w:rsidP="004517CB">
    <w:pPr>
      <w:pStyle w:val="En-tte"/>
      <w:bidi/>
      <w:rPr>
        <w:rFonts w:ascii="Sakkal Majalla" w:hAnsi="Sakkal Majalla" w:cs="Sakkal Majalla"/>
        <w:b/>
        <w:bCs/>
        <w:sz w:val="28"/>
        <w:szCs w:val="2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1D"/>
    <w:rsid w:val="0032021D"/>
    <w:rsid w:val="009946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BE888-2810-4164-AAE1-6CE998E1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1D"/>
    <w:pPr>
      <w:bidi/>
    </w:pPr>
    <w:rPr>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021D"/>
    <w:pPr>
      <w:tabs>
        <w:tab w:val="center" w:pos="4536"/>
        <w:tab w:val="right" w:pos="9072"/>
      </w:tabs>
      <w:bidi w:val="0"/>
      <w:spacing w:after="0" w:line="240" w:lineRule="auto"/>
    </w:pPr>
    <w:rPr>
      <w:rFonts w:eastAsiaTheme="minorEastAsia"/>
      <w:lang w:val="fr-FR" w:eastAsia="fr-FR" w:bidi="ar-SA"/>
    </w:rPr>
  </w:style>
  <w:style w:type="character" w:customStyle="1" w:styleId="En-tteCar">
    <w:name w:val="En-tête Car"/>
    <w:basedOn w:val="Policepardfaut"/>
    <w:link w:val="En-tte"/>
    <w:uiPriority w:val="99"/>
    <w:rsid w:val="0032021D"/>
    <w:rPr>
      <w:rFonts w:eastAsiaTheme="minorEastAsia"/>
      <w:lang w:eastAsia="fr-FR"/>
    </w:rPr>
  </w:style>
  <w:style w:type="paragraph" w:styleId="Pieddepage">
    <w:name w:val="footer"/>
    <w:basedOn w:val="Normal"/>
    <w:link w:val="PieddepageCar"/>
    <w:uiPriority w:val="99"/>
    <w:unhideWhenUsed/>
    <w:rsid w:val="0032021D"/>
    <w:pPr>
      <w:tabs>
        <w:tab w:val="center" w:pos="4536"/>
        <w:tab w:val="right" w:pos="9072"/>
      </w:tabs>
      <w:bidi w:val="0"/>
      <w:spacing w:after="0" w:line="240" w:lineRule="auto"/>
    </w:pPr>
    <w:rPr>
      <w:rFonts w:eastAsiaTheme="minorEastAsia"/>
      <w:lang w:val="fr-FR" w:eastAsia="fr-FR" w:bidi="ar-SA"/>
    </w:rPr>
  </w:style>
  <w:style w:type="character" w:customStyle="1" w:styleId="PieddepageCar">
    <w:name w:val="Pied de page Car"/>
    <w:basedOn w:val="Policepardfaut"/>
    <w:link w:val="Pieddepage"/>
    <w:uiPriority w:val="99"/>
    <w:rsid w:val="0032021D"/>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1697</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abdeldjalil</dc:creator>
  <cp:keywords/>
  <dc:description/>
  <cp:lastModifiedBy>abdeldjalil</cp:lastModifiedBy>
  <cp:revision>1</cp:revision>
  <dcterms:created xsi:type="dcterms:W3CDTF">2025-07-14T09:31:00Z</dcterms:created>
  <dcterms:modified xsi:type="dcterms:W3CDTF">2025-07-14T09:34:00Z</dcterms:modified>
</cp:coreProperties>
</file>