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B0A24" w:rsidRDefault="002575DD" w:rsidP="002575DD">
      <w:pPr>
        <w:jc w:val="center"/>
      </w:pPr>
      <w:r w:rsidRPr="002575DD">
        <w:rPr>
          <w:noProof/>
        </w:rPr>
        <w:drawing>
          <wp:inline distT="0" distB="0" distL="0" distR="0" wp14:anchorId="5F82E4CB" wp14:editId="1E5CE0F9">
            <wp:extent cx="5943600" cy="1531620"/>
            <wp:effectExtent l="0" t="0" r="0" b="0"/>
            <wp:docPr id="12281722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17223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31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75DD" w:rsidRPr="001B28B3" w:rsidRDefault="001B28B3" w:rsidP="001B28B3">
      <w:pPr>
        <w:rPr>
          <w:rFonts w:asciiTheme="majorBidi" w:hAnsiTheme="majorBidi" w:cstheme="majorBidi"/>
          <w:b/>
          <w:bCs/>
          <w:sz w:val="22"/>
          <w:szCs w:val="22"/>
          <w:rtl/>
        </w:rPr>
      </w:pPr>
      <w:r w:rsidRPr="001B28B3">
        <w:rPr>
          <w:rFonts w:asciiTheme="majorBidi" w:hAnsiTheme="majorBidi" w:cstheme="majorBidi"/>
          <w:b/>
          <w:bCs/>
          <w:sz w:val="22"/>
          <w:szCs w:val="22"/>
        </w:rPr>
        <w:t xml:space="preserve">           </w:t>
      </w:r>
      <w:r w:rsidRPr="001B28B3">
        <w:rPr>
          <w:rFonts w:asciiTheme="majorBidi" w:hAnsiTheme="majorBidi" w:cstheme="majorBidi" w:hint="cs"/>
          <w:b/>
          <w:bCs/>
          <w:sz w:val="22"/>
          <w:szCs w:val="22"/>
          <w:rtl/>
        </w:rPr>
        <w:t xml:space="preserve">  </w:t>
      </w:r>
      <w:r w:rsidR="002575DD" w:rsidRPr="001B28B3">
        <w:rPr>
          <w:rFonts w:asciiTheme="majorBidi" w:hAnsiTheme="majorBidi" w:cstheme="majorBidi"/>
          <w:b/>
          <w:bCs/>
          <w:sz w:val="22"/>
          <w:szCs w:val="22"/>
        </w:rPr>
        <w:t xml:space="preserve">FERHAT ABBAS UNIVERSITY </w:t>
      </w:r>
      <w:r w:rsidRPr="001B28B3">
        <w:rPr>
          <w:rFonts w:asciiTheme="majorBidi" w:hAnsiTheme="majorBidi" w:cstheme="majorBidi"/>
          <w:b/>
          <w:bCs/>
          <w:sz w:val="22"/>
          <w:szCs w:val="22"/>
        </w:rPr>
        <w:t>–</w:t>
      </w:r>
      <w:r w:rsidR="002575DD" w:rsidRPr="001B28B3">
        <w:rPr>
          <w:rFonts w:asciiTheme="majorBidi" w:hAnsiTheme="majorBidi" w:cstheme="majorBidi"/>
          <w:b/>
          <w:bCs/>
          <w:sz w:val="22"/>
          <w:szCs w:val="22"/>
        </w:rPr>
        <w:t xml:space="preserve"> SE</w:t>
      </w:r>
      <w:r w:rsidRPr="001B28B3">
        <w:rPr>
          <w:rFonts w:asciiTheme="majorBidi" w:hAnsiTheme="majorBidi" w:cstheme="majorBidi"/>
          <w:b/>
          <w:bCs/>
          <w:sz w:val="22"/>
          <w:szCs w:val="22"/>
        </w:rPr>
        <w:t xml:space="preserve">TIF </w:t>
      </w:r>
      <w:r w:rsidRPr="001B28B3">
        <w:rPr>
          <w:rFonts w:asciiTheme="majorBidi" w:eastAsia="Times New Roman" w:hAnsiTheme="majorBidi" w:cstheme="majorBidi"/>
          <w:b/>
          <w:bCs/>
          <w:sz w:val="22"/>
          <w:szCs w:val="22"/>
        </w:rPr>
        <w:t>I</w:t>
      </w:r>
      <w:r w:rsidR="002575DD" w:rsidRPr="001B28B3">
        <w:rPr>
          <w:rFonts w:asciiTheme="majorBidi" w:hAnsiTheme="majorBidi" w:cstheme="majorBidi"/>
          <w:b/>
          <w:bCs/>
          <w:sz w:val="22"/>
          <w:szCs w:val="22"/>
        </w:rPr>
        <w:t xml:space="preserve">                                          </w:t>
      </w:r>
      <w:r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="00BF374F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Pr="001B28B3">
        <w:rPr>
          <w:rFonts w:asciiTheme="majorBidi" w:hAnsiTheme="majorBidi" w:cstheme="majorBidi" w:hint="cs"/>
          <w:b/>
          <w:bCs/>
          <w:sz w:val="22"/>
          <w:szCs w:val="22"/>
          <w:rtl/>
        </w:rPr>
        <w:t xml:space="preserve">          </w:t>
      </w:r>
      <w:r w:rsidR="002575DD" w:rsidRPr="001B28B3">
        <w:rPr>
          <w:rFonts w:asciiTheme="majorBidi" w:hAnsiTheme="majorBidi" w:cstheme="majorBidi"/>
          <w:b/>
          <w:bCs/>
          <w:sz w:val="22"/>
          <w:szCs w:val="22"/>
        </w:rPr>
        <w:t>Faculty of</w:t>
      </w:r>
      <w:r w:rsidRPr="001B28B3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="002575DD" w:rsidRPr="001B28B3">
        <w:rPr>
          <w:rFonts w:asciiTheme="majorBidi" w:hAnsiTheme="majorBidi" w:cstheme="majorBidi"/>
          <w:b/>
          <w:bCs/>
          <w:sz w:val="22"/>
          <w:szCs w:val="22"/>
        </w:rPr>
        <w:t>Sciences</w:t>
      </w:r>
    </w:p>
    <w:p w:rsidR="001B28B3" w:rsidRDefault="001B28B3" w:rsidP="001B28B3">
      <w:pPr>
        <w:rPr>
          <w:rFonts w:asciiTheme="majorBidi" w:hAnsiTheme="majorBidi" w:cstheme="majorBidi"/>
          <w:sz w:val="22"/>
          <w:szCs w:val="22"/>
          <w:rtl/>
        </w:rPr>
      </w:pPr>
    </w:p>
    <w:p w:rsidR="001B28B3" w:rsidRDefault="001B28B3" w:rsidP="001B28B3">
      <w:pPr>
        <w:jc w:val="center"/>
        <w:rPr>
          <w:rFonts w:asciiTheme="majorBidi" w:hAnsiTheme="majorBidi" w:cstheme="majorBidi"/>
          <w:b/>
          <w:bCs/>
          <w:sz w:val="30"/>
          <w:szCs w:val="30"/>
        </w:rPr>
      </w:pPr>
      <w:r w:rsidRPr="001B28B3">
        <w:rPr>
          <w:rFonts w:asciiTheme="majorBidi" w:hAnsiTheme="majorBidi" w:cstheme="majorBidi"/>
          <w:b/>
          <w:bCs/>
          <w:sz w:val="30"/>
          <w:szCs w:val="30"/>
        </w:rPr>
        <w:t>DEPARTMENT OF PHYSICS</w:t>
      </w:r>
    </w:p>
    <w:p w:rsidR="00BF374F" w:rsidRDefault="00BF374F" w:rsidP="001B28B3">
      <w:pPr>
        <w:jc w:val="center"/>
        <w:rPr>
          <w:rFonts w:asciiTheme="majorBidi" w:hAnsiTheme="majorBidi" w:cstheme="majorBidi"/>
          <w:b/>
          <w:bCs/>
          <w:sz w:val="30"/>
          <w:szCs w:val="30"/>
        </w:rPr>
      </w:pPr>
    </w:p>
    <w:p w:rsidR="001B28B3" w:rsidRPr="00BF374F" w:rsidRDefault="001B28B3" w:rsidP="001B28B3">
      <w:pPr>
        <w:jc w:val="center"/>
        <w:rPr>
          <w:rFonts w:asciiTheme="majorBidi" w:hAnsiTheme="majorBidi" w:cstheme="majorBidi"/>
          <w:b/>
          <w:bCs/>
          <w:sz w:val="38"/>
          <w:szCs w:val="38"/>
          <w:u w:val="single"/>
        </w:rPr>
      </w:pPr>
      <w:r w:rsidRPr="00BF374F">
        <w:rPr>
          <w:rFonts w:asciiTheme="majorBidi" w:hAnsiTheme="majorBidi" w:cstheme="majorBidi"/>
          <w:b/>
          <w:bCs/>
          <w:sz w:val="38"/>
          <w:szCs w:val="38"/>
          <w:u w:val="single"/>
        </w:rPr>
        <w:t>MA</w:t>
      </w:r>
      <w:r w:rsidR="00EB535E">
        <w:rPr>
          <w:rFonts w:asciiTheme="majorBidi" w:hAnsiTheme="majorBidi" w:cstheme="majorBidi"/>
          <w:b/>
          <w:bCs/>
          <w:sz w:val="38"/>
          <w:szCs w:val="38"/>
          <w:u w:val="single"/>
        </w:rPr>
        <w:t>S</w:t>
      </w:r>
      <w:r w:rsidRPr="00BF374F">
        <w:rPr>
          <w:rFonts w:asciiTheme="majorBidi" w:hAnsiTheme="majorBidi" w:cstheme="majorBidi"/>
          <w:b/>
          <w:bCs/>
          <w:sz w:val="38"/>
          <w:szCs w:val="38"/>
          <w:u w:val="single"/>
        </w:rPr>
        <w:t>TER’S THESIS</w:t>
      </w:r>
    </w:p>
    <w:p w:rsidR="001B28B3" w:rsidRPr="004474C3" w:rsidRDefault="005830CC" w:rsidP="001B28B3">
      <w:pPr>
        <w:jc w:val="center"/>
        <w:rPr>
          <w:rFonts w:asciiTheme="majorBidi" w:hAnsiTheme="majorBidi" w:cstheme="majorBidi"/>
          <w:b/>
          <w:bCs/>
          <w:sz w:val="30"/>
          <w:szCs w:val="30"/>
          <w:lang w:bidi="ar-DZ"/>
        </w:rPr>
      </w:pPr>
      <w:r w:rsidRPr="004474C3">
        <w:rPr>
          <w:rFonts w:asciiTheme="majorBidi" w:hAnsiTheme="majorBidi" w:cstheme="majorBidi"/>
          <w:b/>
          <w:bCs/>
          <w:sz w:val="30"/>
          <w:szCs w:val="30"/>
          <w:lang w:bidi="ar-DZ"/>
        </w:rPr>
        <w:t>DOMAINE:</w:t>
      </w:r>
      <w:r w:rsidR="001B28B3" w:rsidRPr="004474C3">
        <w:rPr>
          <w:rFonts w:asciiTheme="majorBidi" w:hAnsiTheme="majorBidi" w:cstheme="majorBidi"/>
          <w:b/>
          <w:bCs/>
          <w:sz w:val="30"/>
          <w:szCs w:val="30"/>
          <w:lang w:bidi="ar-DZ"/>
        </w:rPr>
        <w:t xml:space="preserve"> MATERIAL SCIENCES</w:t>
      </w:r>
    </w:p>
    <w:p w:rsidR="001B28B3" w:rsidRDefault="001B28B3" w:rsidP="001B28B3">
      <w:pPr>
        <w:jc w:val="center"/>
        <w:rPr>
          <w:rFonts w:asciiTheme="majorBidi" w:hAnsiTheme="majorBidi" w:cstheme="majorBidi"/>
          <w:b/>
          <w:bCs/>
          <w:sz w:val="30"/>
          <w:szCs w:val="30"/>
          <w:lang w:bidi="ar-DZ"/>
        </w:rPr>
      </w:pPr>
      <w:r w:rsidRPr="001B28B3">
        <w:rPr>
          <w:rFonts w:asciiTheme="majorBidi" w:hAnsiTheme="majorBidi" w:cstheme="majorBidi"/>
          <w:b/>
          <w:bCs/>
          <w:sz w:val="30"/>
          <w:szCs w:val="30"/>
          <w:lang w:bidi="ar-DZ"/>
        </w:rPr>
        <w:t>F</w:t>
      </w:r>
      <w:r>
        <w:rPr>
          <w:rFonts w:asciiTheme="majorBidi" w:hAnsiTheme="majorBidi" w:cstheme="majorBidi"/>
          <w:b/>
          <w:bCs/>
          <w:sz w:val="30"/>
          <w:szCs w:val="30"/>
          <w:lang w:bidi="ar-DZ"/>
        </w:rPr>
        <w:t>IELD OF STUDY: PHYSICS</w:t>
      </w:r>
    </w:p>
    <w:p w:rsidR="001B28B3" w:rsidRDefault="00EB535E" w:rsidP="001B28B3">
      <w:pPr>
        <w:jc w:val="center"/>
        <w:rPr>
          <w:rFonts w:asciiTheme="majorBidi" w:hAnsiTheme="majorBidi" w:cstheme="majorBidi"/>
          <w:b/>
          <w:bCs/>
          <w:sz w:val="30"/>
          <w:szCs w:val="30"/>
          <w:lang w:bidi="ar-DZ"/>
        </w:rPr>
      </w:pPr>
      <w:r>
        <w:rPr>
          <w:rFonts w:asciiTheme="majorBidi" w:hAnsiTheme="majorBidi" w:cstheme="majorBidi"/>
          <w:b/>
          <w:bCs/>
          <w:sz w:val="30"/>
          <w:szCs w:val="30"/>
          <w:lang w:bidi="ar-DZ"/>
        </w:rPr>
        <w:t>SPECIALTY:</w:t>
      </w:r>
      <w:r w:rsidR="001B28B3">
        <w:rPr>
          <w:rFonts w:asciiTheme="majorBidi" w:hAnsiTheme="majorBidi" w:cstheme="majorBidi"/>
          <w:b/>
          <w:bCs/>
          <w:sz w:val="30"/>
          <w:szCs w:val="30"/>
          <w:lang w:bidi="ar-DZ"/>
        </w:rPr>
        <w:t xml:space="preserve"> THEORETICAL PHYSICS</w:t>
      </w:r>
    </w:p>
    <w:p w:rsidR="001B28B3" w:rsidRPr="00BF374F" w:rsidRDefault="001B28B3" w:rsidP="001B28B3">
      <w:pPr>
        <w:jc w:val="center"/>
        <w:rPr>
          <w:rFonts w:asciiTheme="majorBidi" w:hAnsiTheme="majorBidi" w:cstheme="majorBidi"/>
          <w:b/>
          <w:bCs/>
          <w:sz w:val="48"/>
          <w:szCs w:val="48"/>
          <w:lang w:bidi="ar-DZ"/>
        </w:rPr>
      </w:pPr>
      <w:r w:rsidRPr="00BF374F">
        <w:rPr>
          <w:rFonts w:asciiTheme="majorBidi" w:hAnsiTheme="majorBidi" w:cstheme="majorBidi"/>
          <w:b/>
          <w:bCs/>
          <w:sz w:val="48"/>
          <w:szCs w:val="48"/>
          <w:lang w:bidi="ar-DZ"/>
        </w:rPr>
        <w:t>TITLE</w:t>
      </w:r>
    </w:p>
    <w:p w:rsidR="001B28B3" w:rsidRPr="00BF374F" w:rsidRDefault="001B28B3" w:rsidP="001B28B3">
      <w:pPr>
        <w:jc w:val="center"/>
        <w:rPr>
          <w:rFonts w:asciiTheme="majorBidi" w:hAnsiTheme="majorBidi" w:cstheme="majorBidi"/>
          <w:b/>
          <w:bCs/>
          <w:sz w:val="32"/>
          <w:szCs w:val="32"/>
          <w:lang w:bidi="ar-DZ"/>
        </w:rPr>
      </w:pPr>
      <w:r w:rsidRPr="00BF374F">
        <w:rPr>
          <w:rFonts w:asciiTheme="majorBidi" w:hAnsiTheme="majorBidi" w:cstheme="majorBidi"/>
          <w:b/>
          <w:bCs/>
          <w:sz w:val="32"/>
          <w:szCs w:val="32"/>
          <w:lang w:bidi="ar-DZ"/>
        </w:rPr>
        <w:t>Correlation Effects in the Final State of (e,3e) Reaction of a Rare Gas.</w:t>
      </w:r>
    </w:p>
    <w:p w:rsidR="001B28B3" w:rsidRDefault="001B28B3" w:rsidP="001B28B3">
      <w:pPr>
        <w:rPr>
          <w:rFonts w:asciiTheme="majorBidi" w:hAnsiTheme="majorBidi" w:cstheme="majorBidi"/>
          <w:b/>
          <w:bCs/>
          <w:sz w:val="30"/>
          <w:szCs w:val="30"/>
          <w:lang w:bidi="ar-DZ"/>
        </w:rPr>
      </w:pPr>
    </w:p>
    <w:p w:rsidR="001B28B3" w:rsidRPr="004474C3" w:rsidRDefault="00BF374F" w:rsidP="001B28B3">
      <w:pPr>
        <w:rPr>
          <w:rFonts w:asciiTheme="majorBidi" w:hAnsiTheme="majorBidi" w:cstheme="majorBidi"/>
          <w:b/>
          <w:bCs/>
          <w:sz w:val="30"/>
          <w:szCs w:val="30"/>
          <w:u w:val="single"/>
          <w:lang w:bidi="ar-DZ"/>
        </w:rPr>
      </w:pPr>
      <w:r w:rsidRPr="004474C3">
        <w:rPr>
          <w:rFonts w:asciiTheme="majorBidi" w:hAnsiTheme="majorBidi" w:cstheme="majorBidi"/>
          <w:b/>
          <w:bCs/>
          <w:sz w:val="30"/>
          <w:szCs w:val="30"/>
          <w:lang w:bidi="ar-DZ"/>
        </w:rPr>
        <w:t xml:space="preserve">     </w:t>
      </w:r>
      <w:r w:rsidR="001B28B3" w:rsidRPr="004474C3">
        <w:rPr>
          <w:rFonts w:asciiTheme="majorBidi" w:hAnsiTheme="majorBidi" w:cstheme="majorBidi"/>
          <w:b/>
          <w:bCs/>
          <w:sz w:val="30"/>
          <w:szCs w:val="30"/>
          <w:u w:val="single"/>
          <w:lang w:bidi="ar-DZ"/>
        </w:rPr>
        <w:t xml:space="preserve">Presented </w:t>
      </w:r>
      <w:r w:rsidRPr="004474C3">
        <w:rPr>
          <w:rFonts w:asciiTheme="majorBidi" w:hAnsiTheme="majorBidi" w:cstheme="majorBidi"/>
          <w:b/>
          <w:bCs/>
          <w:sz w:val="30"/>
          <w:szCs w:val="30"/>
          <w:u w:val="single"/>
          <w:lang w:bidi="ar-DZ"/>
        </w:rPr>
        <w:t>b</w:t>
      </w:r>
      <w:r w:rsidR="001B28B3" w:rsidRPr="004474C3">
        <w:rPr>
          <w:rFonts w:asciiTheme="majorBidi" w:hAnsiTheme="majorBidi" w:cstheme="majorBidi"/>
          <w:b/>
          <w:bCs/>
          <w:sz w:val="30"/>
          <w:szCs w:val="30"/>
          <w:u w:val="single"/>
          <w:lang w:bidi="ar-DZ"/>
        </w:rPr>
        <w:t>y</w:t>
      </w:r>
      <w:r w:rsidRPr="004474C3">
        <w:rPr>
          <w:rFonts w:asciiTheme="majorBidi" w:hAnsiTheme="majorBidi" w:cstheme="majorBidi"/>
          <w:b/>
          <w:bCs/>
          <w:sz w:val="30"/>
          <w:szCs w:val="30"/>
          <w:u w:val="single"/>
          <w:lang w:bidi="ar-DZ"/>
        </w:rPr>
        <w:t>:</w:t>
      </w:r>
    </w:p>
    <w:p w:rsidR="00BF374F" w:rsidRPr="004474C3" w:rsidRDefault="00BF374F" w:rsidP="00EB535E">
      <w:pPr>
        <w:rPr>
          <w:rFonts w:asciiTheme="majorBidi" w:hAnsiTheme="majorBidi" w:cstheme="majorBidi"/>
          <w:b/>
          <w:bCs/>
          <w:sz w:val="30"/>
          <w:szCs w:val="30"/>
          <w:lang w:bidi="ar-DZ"/>
        </w:rPr>
      </w:pPr>
      <w:r w:rsidRPr="004474C3">
        <w:rPr>
          <w:rFonts w:asciiTheme="majorBidi" w:hAnsiTheme="majorBidi" w:cstheme="majorBidi"/>
          <w:b/>
          <w:bCs/>
          <w:sz w:val="30"/>
          <w:szCs w:val="30"/>
          <w:lang w:bidi="ar-DZ"/>
        </w:rPr>
        <w:t>NADA MEROUANI</w:t>
      </w:r>
    </w:p>
    <w:p w:rsidR="00EB535E" w:rsidRPr="004474C3" w:rsidRDefault="00EB535E" w:rsidP="00EB535E">
      <w:pPr>
        <w:rPr>
          <w:rFonts w:asciiTheme="majorBidi" w:hAnsiTheme="majorBidi" w:cstheme="majorBidi"/>
          <w:b/>
          <w:bCs/>
          <w:sz w:val="30"/>
          <w:szCs w:val="30"/>
          <w:lang w:bidi="ar-DZ"/>
        </w:rPr>
      </w:pPr>
    </w:p>
    <w:p w:rsidR="00EB535E" w:rsidRPr="004474C3" w:rsidRDefault="00EB535E" w:rsidP="00EB535E">
      <w:pPr>
        <w:rPr>
          <w:rFonts w:asciiTheme="majorBidi" w:hAnsiTheme="majorBidi" w:cstheme="majorBidi"/>
          <w:b/>
          <w:bCs/>
          <w:sz w:val="30"/>
          <w:szCs w:val="30"/>
          <w:lang w:bidi="ar-DZ"/>
        </w:rPr>
      </w:pPr>
    </w:p>
    <w:p w:rsidR="00EB535E" w:rsidRPr="00EB535E" w:rsidRDefault="00EB535E" w:rsidP="00EB535E">
      <w:pPr>
        <w:rPr>
          <w:rFonts w:asciiTheme="majorBidi" w:eastAsiaTheme="majorEastAsia" w:hAnsiTheme="majorBidi" w:cstheme="majorBidi"/>
          <w:b/>
          <w:bCs/>
          <w:i/>
          <w:iCs/>
          <w:u w:val="single"/>
        </w:rPr>
      </w:pPr>
      <w:r w:rsidRPr="00EB535E">
        <w:rPr>
          <w:rFonts w:asciiTheme="majorBidi" w:eastAsiaTheme="majorEastAsia" w:hAnsiTheme="majorBidi" w:cstheme="majorBidi"/>
          <w:b/>
          <w:bCs/>
          <w:i/>
          <w:iCs/>
          <w:u w:val="single"/>
        </w:rPr>
        <w:t xml:space="preserve">Publicly defended on 24/06/2025 before the examination committee: </w:t>
      </w:r>
    </w:p>
    <w:p w:rsidR="00EB535E" w:rsidRDefault="00EB535E" w:rsidP="00EB535E">
      <w:pPr>
        <w:rPr>
          <w:rFonts w:asciiTheme="majorBidi" w:eastAsiaTheme="majorEastAsia" w:hAnsiTheme="majorBidi" w:cstheme="majorBidi"/>
          <w:b/>
          <w:bCs/>
          <w:sz w:val="26"/>
          <w:szCs w:val="26"/>
          <w:lang w:val="fr-FR"/>
        </w:rPr>
      </w:pPr>
      <w:r w:rsidRPr="00EB535E">
        <w:rPr>
          <w:rFonts w:asciiTheme="majorBidi" w:eastAsiaTheme="majorEastAsia" w:hAnsiTheme="majorBidi" w:cstheme="majorBidi"/>
          <w:b/>
          <w:bCs/>
          <w:sz w:val="26"/>
          <w:szCs w:val="26"/>
          <w:lang w:val="fr-FR"/>
        </w:rPr>
        <w:t xml:space="preserve">Pr. Salim HOUAMER                           l’UFA Sétif-1                           Chair </w:t>
      </w:r>
    </w:p>
    <w:p w:rsidR="00EB535E" w:rsidRPr="00EB535E" w:rsidRDefault="004474C3" w:rsidP="00EB535E">
      <w:pPr>
        <w:rPr>
          <w:rFonts w:asciiTheme="majorBidi" w:eastAsiaTheme="majorEastAsia" w:hAnsiTheme="majorBidi" w:cstheme="majorBidi"/>
          <w:b/>
          <w:bCs/>
          <w:sz w:val="26"/>
          <w:szCs w:val="26"/>
          <w:lang w:val="fr-FR"/>
        </w:rPr>
      </w:pPr>
      <w:r>
        <w:rPr>
          <w:rFonts w:asciiTheme="majorBidi" w:eastAsiaTheme="majorEastAsia" w:hAnsiTheme="majorBidi" w:cstheme="majorBidi"/>
          <w:b/>
          <w:bCs/>
          <w:sz w:val="26"/>
          <w:szCs w:val="26"/>
          <w:lang w:val="fr-FR"/>
        </w:rPr>
        <w:t>D</w:t>
      </w:r>
      <w:r w:rsidR="00EB535E" w:rsidRPr="00EB535E">
        <w:rPr>
          <w:rFonts w:asciiTheme="majorBidi" w:eastAsiaTheme="majorEastAsia" w:hAnsiTheme="majorBidi" w:cstheme="majorBidi"/>
          <w:b/>
          <w:bCs/>
          <w:sz w:val="26"/>
          <w:szCs w:val="26"/>
          <w:lang w:val="fr-FR"/>
        </w:rPr>
        <w:t xml:space="preserve">r. Hakim GUENNOUNE                    l’UFA Sétif-1                           Examiner </w:t>
      </w:r>
    </w:p>
    <w:p w:rsidR="001B28B3" w:rsidRDefault="00EB535E" w:rsidP="00EB535E">
      <w:pPr>
        <w:rPr>
          <w:rFonts w:asciiTheme="majorBidi" w:eastAsiaTheme="majorEastAsia" w:hAnsiTheme="majorBidi" w:cstheme="majorBidi"/>
          <w:b/>
          <w:bCs/>
          <w:sz w:val="26"/>
          <w:szCs w:val="26"/>
          <w:lang w:val="fr-FR"/>
        </w:rPr>
      </w:pPr>
      <w:r w:rsidRPr="00026550">
        <w:rPr>
          <w:rFonts w:asciiTheme="majorBidi" w:eastAsiaTheme="majorEastAsia" w:hAnsiTheme="majorBidi" w:cstheme="majorBidi"/>
          <w:b/>
          <w:bCs/>
          <w:sz w:val="26"/>
          <w:szCs w:val="26"/>
          <w:lang w:val="fr-FR"/>
        </w:rPr>
        <w:t xml:space="preserve">Dr. </w:t>
      </w:r>
      <w:proofErr w:type="spellStart"/>
      <w:r w:rsidRPr="00026550">
        <w:rPr>
          <w:rFonts w:asciiTheme="majorBidi" w:eastAsiaTheme="majorEastAsia" w:hAnsiTheme="majorBidi" w:cstheme="majorBidi"/>
          <w:b/>
          <w:bCs/>
          <w:sz w:val="26"/>
          <w:szCs w:val="26"/>
          <w:lang w:val="fr-FR"/>
        </w:rPr>
        <w:t>Imene</w:t>
      </w:r>
      <w:proofErr w:type="spellEnd"/>
      <w:r w:rsidRPr="00026550">
        <w:rPr>
          <w:rFonts w:asciiTheme="majorBidi" w:eastAsiaTheme="majorEastAsia" w:hAnsiTheme="majorBidi" w:cstheme="majorBidi"/>
          <w:b/>
          <w:bCs/>
          <w:sz w:val="26"/>
          <w:szCs w:val="26"/>
          <w:lang w:val="fr-FR"/>
        </w:rPr>
        <w:t xml:space="preserve"> KADA                                   </w:t>
      </w:r>
      <w:r w:rsidR="00026550">
        <w:rPr>
          <w:rFonts w:asciiTheme="majorBidi" w:eastAsiaTheme="majorEastAsia" w:hAnsiTheme="majorBidi" w:cstheme="majorBidi"/>
          <w:b/>
          <w:bCs/>
          <w:sz w:val="26"/>
          <w:szCs w:val="26"/>
          <w:lang w:val="fr-FR"/>
        </w:rPr>
        <w:t xml:space="preserve"> </w:t>
      </w:r>
      <w:r w:rsidRPr="00026550">
        <w:rPr>
          <w:rFonts w:asciiTheme="majorBidi" w:eastAsiaTheme="majorEastAsia" w:hAnsiTheme="majorBidi" w:cstheme="majorBidi"/>
          <w:b/>
          <w:bCs/>
          <w:sz w:val="26"/>
          <w:szCs w:val="26"/>
          <w:lang w:val="fr-FR"/>
        </w:rPr>
        <w:t>l’UFA Sétif-1                           Supervis</w:t>
      </w:r>
      <w:r w:rsidR="00026550">
        <w:rPr>
          <w:rFonts w:asciiTheme="majorBidi" w:eastAsiaTheme="majorEastAsia" w:hAnsiTheme="majorBidi" w:cstheme="majorBidi"/>
          <w:b/>
          <w:bCs/>
          <w:sz w:val="26"/>
          <w:szCs w:val="26"/>
          <w:lang w:val="fr-FR"/>
        </w:rPr>
        <w:t>e</w:t>
      </w:r>
      <w:r w:rsidRPr="00026550">
        <w:rPr>
          <w:rFonts w:asciiTheme="majorBidi" w:eastAsiaTheme="majorEastAsia" w:hAnsiTheme="majorBidi" w:cstheme="majorBidi"/>
          <w:b/>
          <w:bCs/>
          <w:sz w:val="26"/>
          <w:szCs w:val="26"/>
          <w:lang w:val="fr-FR"/>
        </w:rPr>
        <w:t>r</w:t>
      </w:r>
    </w:p>
    <w:p w:rsidR="00C37472" w:rsidRDefault="00C37472" w:rsidP="00EB535E">
      <w:pPr>
        <w:rPr>
          <w:rFonts w:asciiTheme="majorBidi" w:eastAsiaTheme="majorEastAsia" w:hAnsiTheme="majorBidi" w:cstheme="majorBidi"/>
          <w:b/>
          <w:bCs/>
          <w:sz w:val="26"/>
          <w:szCs w:val="26"/>
          <w:lang w:val="fr-FR"/>
        </w:rPr>
      </w:pPr>
    </w:p>
    <w:p w:rsidR="00C37472" w:rsidRPr="005830CC" w:rsidRDefault="00C37472" w:rsidP="00C37472">
      <w:pPr>
        <w:rPr>
          <w:b/>
          <w:bCs/>
          <w:lang w:val="fr-FR" w:bidi="ar-DZ"/>
        </w:rPr>
      </w:pPr>
    </w:p>
    <w:p w:rsidR="00C37472" w:rsidRPr="009A15AB" w:rsidRDefault="00C37472" w:rsidP="00C37472">
      <w:pPr>
        <w:jc w:val="center"/>
        <w:rPr>
          <w:b/>
          <w:bCs/>
          <w:rtl/>
          <w:lang w:bidi="ar-DZ"/>
        </w:rPr>
      </w:pPr>
      <w:r>
        <w:rPr>
          <w:rFonts w:hint="cs"/>
          <w:b/>
          <w:bCs/>
          <w:rtl/>
          <w:lang w:bidi="ar-DZ"/>
        </w:rPr>
        <w:lastRenderedPageBreak/>
        <w:t>ملخص</w:t>
      </w:r>
    </w:p>
    <w:p w:rsidR="00C37472" w:rsidRPr="004E4299" w:rsidRDefault="00C37472" w:rsidP="00C37472">
      <w:pPr>
        <w:bidi/>
        <w:jc w:val="both"/>
        <w:rPr>
          <w:rFonts w:cs="Arial"/>
          <w:rtl/>
          <w:lang w:bidi="ar-DZ"/>
        </w:rPr>
      </w:pPr>
      <w:r>
        <w:rPr>
          <w:rFonts w:cs="Arial" w:hint="cs"/>
          <w:rtl/>
          <w:lang w:bidi="ar-DZ"/>
        </w:rPr>
        <w:t xml:space="preserve">تم دراسة التأين المزدوج لذرة النيون، نتيجة اصطدام الإلكترونات عند مستويات الطاقة العالية باستعمال نموذج نظري المسمى </w:t>
      </w:r>
      <w:r>
        <w:rPr>
          <w:rFonts w:cs="Arial"/>
          <w:lang w:val="fr-FR" w:bidi="ar-DZ"/>
        </w:rPr>
        <w:t>BBK</w:t>
      </w:r>
      <w:r>
        <w:rPr>
          <w:rFonts w:cs="Arial" w:hint="cs"/>
          <w:rtl/>
          <w:lang w:bidi="ar-DZ"/>
        </w:rPr>
        <w:t xml:space="preserve"> مع نسختيه التقريبيتين</w:t>
      </w:r>
      <w:r>
        <w:rPr>
          <w:rFonts w:cs="Arial"/>
          <w:lang w:bidi="ar-DZ"/>
        </w:rPr>
        <w:t xml:space="preserve"> 2CWG </w:t>
      </w:r>
      <w:proofErr w:type="gramStart"/>
      <w:r>
        <w:rPr>
          <w:rFonts w:cs="Arial" w:hint="cs"/>
          <w:rtl/>
          <w:lang w:bidi="ar-DZ"/>
        </w:rPr>
        <w:t>و</w:t>
      </w:r>
      <w:r>
        <w:rPr>
          <w:rFonts w:cs="Arial"/>
          <w:lang w:val="fr-FR" w:bidi="ar-DZ"/>
        </w:rPr>
        <w:t xml:space="preserve"> 2CWWM</w:t>
      </w:r>
      <w:proofErr w:type="gramEnd"/>
      <w:r>
        <w:rPr>
          <w:rFonts w:cs="Arial" w:hint="cs"/>
          <w:rtl/>
          <w:lang w:bidi="ar-DZ"/>
        </w:rPr>
        <w:t>. هذا النموذج يأخذ في عين الاعتبار الارتباط الإلكتروني وتفاعلات ما بعد التصادم. يتم وصف الإلكترونان المطرودان بموجتي كولومب، والإلكترونان الوارد والمشتت بموجات حرة.</w:t>
      </w:r>
    </w:p>
    <w:p w:rsidR="00C37472" w:rsidRDefault="00C37472" w:rsidP="00C37472">
      <w:pPr>
        <w:bidi/>
        <w:jc w:val="both"/>
      </w:pPr>
      <w:r w:rsidRPr="0080367A">
        <w:rPr>
          <w:b/>
          <w:bCs/>
          <w:rtl/>
        </w:rPr>
        <w:t xml:space="preserve">الكلمات المفتاحية: </w:t>
      </w:r>
      <w:r>
        <w:rPr>
          <w:rFonts w:hint="cs"/>
          <w:rtl/>
          <w:lang w:bidi="ar-DZ"/>
        </w:rPr>
        <w:t>التأين</w:t>
      </w:r>
      <w:r w:rsidRPr="0080367A">
        <w:rPr>
          <w:rtl/>
        </w:rPr>
        <w:t xml:space="preserve"> المزدوج،</w:t>
      </w:r>
      <w:r>
        <w:rPr>
          <w:rFonts w:hint="cs"/>
          <w:rtl/>
        </w:rPr>
        <w:t xml:space="preserve"> </w:t>
      </w:r>
      <w:r>
        <w:rPr>
          <w:rFonts w:hint="cs"/>
          <w:rtl/>
          <w:lang w:bidi="ar-DZ"/>
        </w:rPr>
        <w:t>اصطدام</w:t>
      </w:r>
      <w:r w:rsidRPr="0080367A">
        <w:rPr>
          <w:rtl/>
        </w:rPr>
        <w:t xml:space="preserve"> الإلكترون</w:t>
      </w:r>
      <w:r>
        <w:rPr>
          <w:rFonts w:hint="cs"/>
          <w:rtl/>
        </w:rPr>
        <w:t>ات</w:t>
      </w:r>
      <w:r w:rsidRPr="0080367A">
        <w:rPr>
          <w:rtl/>
        </w:rPr>
        <w:t xml:space="preserve">، </w:t>
      </w:r>
      <w:r w:rsidRPr="0080367A">
        <w:rPr>
          <w:rFonts w:hint="cs"/>
          <w:rtl/>
        </w:rPr>
        <w:t>ا</w:t>
      </w:r>
      <w:r>
        <w:rPr>
          <w:rFonts w:hint="cs"/>
          <w:rtl/>
        </w:rPr>
        <w:t>لا</w:t>
      </w:r>
      <w:r w:rsidRPr="0080367A">
        <w:rPr>
          <w:rFonts w:hint="cs"/>
          <w:rtl/>
        </w:rPr>
        <w:t>رتباط</w:t>
      </w:r>
      <w:r w:rsidRPr="0080367A">
        <w:rPr>
          <w:rtl/>
        </w:rPr>
        <w:t xml:space="preserve"> الإلكتروني</w:t>
      </w:r>
      <w:r w:rsidRPr="0080367A">
        <w:rPr>
          <w:rFonts w:hint="cs"/>
          <w:rtl/>
        </w:rPr>
        <w:t>.</w:t>
      </w:r>
    </w:p>
    <w:p w:rsidR="00C37472" w:rsidRDefault="00C37472" w:rsidP="00C37472">
      <w:pPr>
        <w:jc w:val="right"/>
        <w:rPr>
          <w:b/>
          <w:bCs/>
          <w:rtl/>
          <w:lang w:bidi="ar-DZ"/>
        </w:rPr>
      </w:pPr>
    </w:p>
    <w:p w:rsidR="00C37472" w:rsidRPr="0019603D" w:rsidRDefault="00C37472" w:rsidP="00C37472">
      <w:pPr>
        <w:jc w:val="center"/>
        <w:rPr>
          <w:b/>
          <w:bCs/>
        </w:rPr>
      </w:pPr>
      <w:r w:rsidRPr="0019603D">
        <w:rPr>
          <w:b/>
          <w:bCs/>
        </w:rPr>
        <w:t>Abstract</w:t>
      </w:r>
    </w:p>
    <w:p w:rsidR="00C37472" w:rsidRPr="00C210DF" w:rsidRDefault="00C37472" w:rsidP="00C37472">
      <w:pPr>
        <w:jc w:val="both"/>
        <w:rPr>
          <w:lang w:bidi="ar-DZ"/>
        </w:rPr>
      </w:pPr>
      <w:r w:rsidRPr="00411EA2">
        <w:t>The electron impact</w:t>
      </w:r>
      <w:r>
        <w:t xml:space="preserve"> double</w:t>
      </w:r>
      <w:r w:rsidRPr="00411EA2">
        <w:t xml:space="preserve"> ionization of </w:t>
      </w:r>
      <w:r>
        <w:t>neon</w:t>
      </w:r>
      <w:r w:rsidRPr="00411EA2">
        <w:t xml:space="preserve"> </w:t>
      </w:r>
      <w:r>
        <w:t>by</w:t>
      </w:r>
      <w:r w:rsidRPr="00411EA2">
        <w:t xml:space="preserve"> </w:t>
      </w:r>
      <w:r>
        <w:t>high</w:t>
      </w:r>
      <w:r w:rsidRPr="00411EA2">
        <w:t xml:space="preserve"> impact energies is </w:t>
      </w:r>
      <w:r>
        <w:t>explored</w:t>
      </w:r>
      <w:r w:rsidRPr="00411EA2">
        <w:t xml:space="preserve"> using</w:t>
      </w:r>
      <w:r>
        <w:t xml:space="preserve"> a theoretical approach named BBK along with its two approximate versions 2CWG and 2CWWM</w:t>
      </w:r>
      <w:r w:rsidRPr="00411EA2">
        <w:t xml:space="preserve">. These models incorporate </w:t>
      </w:r>
      <w:r>
        <w:t>electronic correlation</w:t>
      </w:r>
      <w:r w:rsidRPr="00411EA2">
        <w:t xml:space="preserve"> and post-collision interactions, describing the ejected electrons </w:t>
      </w:r>
      <w:r w:rsidRPr="00BA5C49">
        <w:rPr>
          <w:lang w:bidi="ar-DZ"/>
        </w:rPr>
        <w:t>by</w:t>
      </w:r>
      <w:r w:rsidRPr="00411EA2">
        <w:t xml:space="preserve"> Coulomb waves</w:t>
      </w:r>
      <w:r w:rsidRPr="00C210DF">
        <w:rPr>
          <w:lang w:bidi="ar-DZ"/>
        </w:rPr>
        <w:t>,</w:t>
      </w:r>
      <w:r>
        <w:rPr>
          <w:lang w:bidi="ar-DZ"/>
        </w:rPr>
        <w:t xml:space="preserve"> and both the incident and scattered electrons by plan waves.</w:t>
      </w:r>
    </w:p>
    <w:p w:rsidR="00C37472" w:rsidRDefault="00C37472" w:rsidP="00C37472">
      <w:pPr>
        <w:jc w:val="both"/>
      </w:pPr>
      <w:r w:rsidRPr="0019603D">
        <w:rPr>
          <w:b/>
          <w:bCs/>
        </w:rPr>
        <w:t>Keywords:</w:t>
      </w:r>
      <w:r>
        <w:t xml:space="preserve"> double</w:t>
      </w:r>
      <w:r w:rsidRPr="00411EA2">
        <w:t xml:space="preserve"> ionization</w:t>
      </w:r>
      <w:r>
        <w:t xml:space="preserve">, </w:t>
      </w:r>
      <w:r w:rsidRPr="00411EA2">
        <w:t>electron impact</w:t>
      </w:r>
      <w:r>
        <w:t>, electronic correlation.</w:t>
      </w:r>
    </w:p>
    <w:p w:rsidR="00C37472" w:rsidRDefault="00C37472" w:rsidP="00C37472"/>
    <w:p w:rsidR="00C37472" w:rsidRPr="006B0A24" w:rsidRDefault="00C37472" w:rsidP="00C37472">
      <w:pPr>
        <w:jc w:val="center"/>
        <w:rPr>
          <w:b/>
          <w:bCs/>
          <w:lang w:val="fr-FR"/>
        </w:rPr>
      </w:pPr>
      <w:r w:rsidRPr="006B0A24">
        <w:rPr>
          <w:b/>
          <w:bCs/>
          <w:lang w:val="fr-FR"/>
        </w:rPr>
        <w:t>Résumé</w:t>
      </w:r>
    </w:p>
    <w:p w:rsidR="00C37472" w:rsidRPr="007935BD" w:rsidRDefault="00C37472" w:rsidP="00C37472">
      <w:pPr>
        <w:jc w:val="both"/>
        <w:rPr>
          <w:lang w:val="fr-FR"/>
        </w:rPr>
      </w:pPr>
      <w:r w:rsidRPr="007935BD">
        <w:rPr>
          <w:lang w:val="fr-FR"/>
        </w:rPr>
        <w:t xml:space="preserve">La double ionisation par impact d’électrons du néon à des </w:t>
      </w:r>
      <w:r w:rsidRPr="00FF1A02">
        <w:rPr>
          <w:lang w:val="fr-FR"/>
        </w:rPr>
        <w:t>h</w:t>
      </w:r>
      <w:r>
        <w:rPr>
          <w:lang w:val="fr-FR" w:bidi="ar-DZ"/>
        </w:rPr>
        <w:t xml:space="preserve">autes </w:t>
      </w:r>
      <w:r w:rsidRPr="007935BD">
        <w:rPr>
          <w:lang w:val="fr-FR"/>
        </w:rPr>
        <w:t xml:space="preserve">énergies d'impact est explorée en utilisant une approche théorique nommée BBK ainsi que ses deux versions approximatives 2CWG et 2CWWM. Ces modèles intègrent la corrélation électronique et les interactions post-collisionnelles, décrivant les électrons éjectés </w:t>
      </w:r>
      <w:r>
        <w:rPr>
          <w:lang w:val="fr-FR"/>
        </w:rPr>
        <w:t>par</w:t>
      </w:r>
      <w:r w:rsidRPr="007935BD">
        <w:rPr>
          <w:lang w:val="fr-FR"/>
        </w:rPr>
        <w:t xml:space="preserve"> des ondes</w:t>
      </w:r>
      <w:r>
        <w:rPr>
          <w:lang w:val="fr-FR"/>
        </w:rPr>
        <w:t xml:space="preserve"> </w:t>
      </w:r>
      <w:r w:rsidRPr="007935BD">
        <w:rPr>
          <w:lang w:val="fr-FR"/>
        </w:rPr>
        <w:t>Coulomb</w:t>
      </w:r>
      <w:r>
        <w:rPr>
          <w:lang w:val="fr-FR"/>
        </w:rPr>
        <w:t>iennes</w:t>
      </w:r>
      <w:r w:rsidRPr="007935BD">
        <w:rPr>
          <w:lang w:val="fr-FR"/>
        </w:rPr>
        <w:t xml:space="preserve"> et l</w:t>
      </w:r>
      <w:r>
        <w:rPr>
          <w:lang w:val="fr-FR"/>
        </w:rPr>
        <w:t xml:space="preserve">es </w:t>
      </w:r>
      <w:r w:rsidRPr="007935BD">
        <w:rPr>
          <w:lang w:val="fr-FR"/>
        </w:rPr>
        <w:t>électron</w:t>
      </w:r>
      <w:r>
        <w:rPr>
          <w:lang w:val="fr-FR"/>
        </w:rPr>
        <w:t>s</w:t>
      </w:r>
      <w:r w:rsidRPr="007935BD">
        <w:rPr>
          <w:lang w:val="fr-FR"/>
        </w:rPr>
        <w:t xml:space="preserve"> incident et diffusé </w:t>
      </w:r>
      <w:r>
        <w:rPr>
          <w:lang w:val="fr-FR"/>
        </w:rPr>
        <w:t>par</w:t>
      </w:r>
      <w:r w:rsidRPr="007935BD">
        <w:rPr>
          <w:lang w:val="fr-FR"/>
        </w:rPr>
        <w:t xml:space="preserve"> des ondes planes.</w:t>
      </w:r>
    </w:p>
    <w:p w:rsidR="00C37472" w:rsidRPr="0080367A" w:rsidRDefault="00C37472" w:rsidP="00C37472">
      <w:pPr>
        <w:jc w:val="both"/>
        <w:rPr>
          <w:lang w:val="fr-FR"/>
        </w:rPr>
      </w:pPr>
      <w:r w:rsidRPr="0080367A">
        <w:rPr>
          <w:b/>
          <w:bCs/>
          <w:lang w:val="fr-FR"/>
        </w:rPr>
        <w:t>Mots-clés</w:t>
      </w:r>
      <w:r w:rsidRPr="0080367A">
        <w:rPr>
          <w:lang w:val="fr-FR"/>
        </w:rPr>
        <w:t xml:space="preserve"> : </w:t>
      </w:r>
      <w:r>
        <w:rPr>
          <w:lang w:val="fr-FR"/>
        </w:rPr>
        <w:t xml:space="preserve">double </w:t>
      </w:r>
      <w:r w:rsidRPr="0080367A">
        <w:rPr>
          <w:lang w:val="fr-FR"/>
        </w:rPr>
        <w:t xml:space="preserve">ionisation, impact </w:t>
      </w:r>
      <w:r>
        <w:rPr>
          <w:lang w:val="fr-FR"/>
        </w:rPr>
        <w:t>d’</w:t>
      </w:r>
      <w:r w:rsidRPr="0080367A">
        <w:rPr>
          <w:lang w:val="fr-FR"/>
        </w:rPr>
        <w:t>électron</w:t>
      </w:r>
      <w:r>
        <w:rPr>
          <w:lang w:val="fr-FR"/>
        </w:rPr>
        <w:t>s</w:t>
      </w:r>
      <w:r w:rsidRPr="0080367A">
        <w:rPr>
          <w:lang w:val="fr-FR"/>
        </w:rPr>
        <w:t>, corrélation électronique.</w:t>
      </w:r>
    </w:p>
    <w:p w:rsidR="00C37472" w:rsidRPr="0080367A" w:rsidRDefault="00C37472" w:rsidP="00C37472">
      <w:pPr>
        <w:rPr>
          <w:lang w:val="fr-FR"/>
        </w:rPr>
      </w:pPr>
    </w:p>
    <w:p w:rsidR="00C37472" w:rsidRDefault="00C37472" w:rsidP="00C37472">
      <w:pPr>
        <w:rPr>
          <w:lang w:val="fr-FR"/>
        </w:rPr>
      </w:pPr>
    </w:p>
    <w:p w:rsidR="00C37472" w:rsidRDefault="00C37472" w:rsidP="00C37472">
      <w:pPr>
        <w:rPr>
          <w:lang w:val="fr-FR"/>
        </w:rPr>
      </w:pPr>
    </w:p>
    <w:p w:rsidR="00C37472" w:rsidRDefault="00C37472" w:rsidP="00C37472">
      <w:pPr>
        <w:rPr>
          <w:lang w:val="fr-FR"/>
        </w:rPr>
      </w:pPr>
    </w:p>
    <w:p w:rsidR="00C37472" w:rsidRDefault="00C37472" w:rsidP="00C37472">
      <w:pPr>
        <w:rPr>
          <w:lang w:val="fr-FR"/>
        </w:rPr>
      </w:pPr>
    </w:p>
    <w:p w:rsidR="00C37472" w:rsidRDefault="00C37472" w:rsidP="00C37472">
      <w:pPr>
        <w:rPr>
          <w:lang w:val="fr-FR"/>
        </w:rPr>
      </w:pPr>
    </w:p>
    <w:p w:rsidR="00C37472" w:rsidRDefault="00C37472" w:rsidP="00C37472">
      <w:pPr>
        <w:rPr>
          <w:lang w:val="fr-FR"/>
        </w:rPr>
      </w:pPr>
    </w:p>
    <w:p w:rsidR="00C37472" w:rsidRDefault="00C37472" w:rsidP="00C37472">
      <w:pPr>
        <w:rPr>
          <w:lang w:val="fr-FR"/>
        </w:rPr>
      </w:pPr>
    </w:p>
    <w:p w:rsidR="00C37472" w:rsidRDefault="00C37472" w:rsidP="00C37472">
      <w:pPr>
        <w:rPr>
          <w:lang w:val="fr-FR"/>
        </w:rPr>
      </w:pPr>
    </w:p>
    <w:p w:rsidR="00C37472" w:rsidRDefault="00C37472" w:rsidP="00C37472">
      <w:pPr>
        <w:rPr>
          <w:lang w:val="fr-FR"/>
        </w:rPr>
      </w:pPr>
    </w:p>
    <w:p w:rsidR="00C37472" w:rsidRDefault="00C37472" w:rsidP="00C37472">
      <w:pPr>
        <w:rPr>
          <w:lang w:val="fr-FR"/>
        </w:rPr>
      </w:pPr>
    </w:p>
    <w:p w:rsidR="00C37472" w:rsidRDefault="00C37472" w:rsidP="00C37472">
      <w:pPr>
        <w:rPr>
          <w:lang w:val="fr-FR"/>
        </w:rPr>
      </w:pPr>
    </w:p>
    <w:p w:rsidR="00C37472" w:rsidRPr="00C37472" w:rsidRDefault="00C37472" w:rsidP="005830CC">
      <w:pPr>
        <w:pStyle w:val="IntenseQuote"/>
      </w:pPr>
      <w:r w:rsidRPr="00C37472">
        <w:lastRenderedPageBreak/>
        <w:t>CONTENTS</w:t>
      </w:r>
    </w:p>
    <w:p w:rsidR="00C37472" w:rsidRPr="00C37472" w:rsidRDefault="00C37472" w:rsidP="00C37472">
      <w:pPr>
        <w:rPr>
          <w:b/>
          <w:bCs/>
        </w:rPr>
      </w:pPr>
      <w:r w:rsidRPr="00C37472">
        <w:rPr>
          <w:b/>
          <w:bCs/>
        </w:rPr>
        <w:t xml:space="preserve">List of Figures                                                                                                                                  </w:t>
      </w:r>
      <w:proofErr w:type="spellStart"/>
      <w:r w:rsidRPr="00C37472">
        <w:rPr>
          <w:b/>
          <w:bCs/>
        </w:rPr>
        <w:t>i</w:t>
      </w:r>
      <w:proofErr w:type="spellEnd"/>
    </w:p>
    <w:p w:rsidR="00C37472" w:rsidRPr="00C37472" w:rsidRDefault="00C37472" w:rsidP="00C37472">
      <w:pPr>
        <w:rPr>
          <w:b/>
          <w:bCs/>
        </w:rPr>
      </w:pPr>
      <w:r w:rsidRPr="00C37472">
        <w:rPr>
          <w:b/>
          <w:bCs/>
        </w:rPr>
        <w:t>List of Tables                                                                                                                                   ii</w:t>
      </w:r>
    </w:p>
    <w:p w:rsidR="00C37472" w:rsidRPr="00C37472" w:rsidRDefault="00C37472" w:rsidP="00C37472">
      <w:pPr>
        <w:rPr>
          <w:b/>
          <w:bCs/>
        </w:rPr>
      </w:pPr>
      <w:r w:rsidRPr="00C37472">
        <w:rPr>
          <w:b/>
          <w:bCs/>
        </w:rPr>
        <w:t>General Introduction                                                                                                                 1</w:t>
      </w:r>
    </w:p>
    <w:p w:rsidR="00C37472" w:rsidRPr="001977AE" w:rsidRDefault="00C37472" w:rsidP="00C37472">
      <w:r w:rsidRPr="008C3905">
        <w:rPr>
          <w:b/>
          <w:bCs/>
          <w:color w:val="156082" w:themeColor="accent1"/>
        </w:rPr>
        <w:t>1 Scattering Theory</w:t>
      </w:r>
      <w:r w:rsidRPr="001977AE">
        <w:t>. . . . . . . . . . . . . . . . . . . . . . . . . . . . . . . . . . . . . . . . . . . . . . . . .3</w:t>
      </w:r>
    </w:p>
    <w:p w:rsidR="00C37472" w:rsidRPr="001977AE" w:rsidRDefault="00C37472" w:rsidP="00C37472">
      <w:r w:rsidRPr="001977AE">
        <w:t xml:space="preserve">1.1 Introduction. . . . . . . . . . . . . . . . . . . . . . . . . . . . . . . . . . . . . . . . . . . . . . . . </w:t>
      </w:r>
      <w:proofErr w:type="gramStart"/>
      <w:r w:rsidRPr="001977AE">
        <w:t xml:space="preserve">. . . </w:t>
      </w:r>
      <w:r>
        <w:t>.</w:t>
      </w:r>
      <w:proofErr w:type="gramEnd"/>
      <w:r w:rsidR="00FD022A">
        <w:t xml:space="preserve"> .</w:t>
      </w:r>
      <w:r w:rsidRPr="001977AE">
        <w:t>3</w:t>
      </w:r>
    </w:p>
    <w:p w:rsidR="00C37472" w:rsidRPr="001977AE" w:rsidRDefault="00C37472" w:rsidP="00C37472">
      <w:r w:rsidRPr="001977AE">
        <w:t xml:space="preserve">1.2 Concept of Cross Sections: Differential and Total . . . . . . . . . . . . . . . </w:t>
      </w:r>
      <w:proofErr w:type="gramStart"/>
      <w:r w:rsidRPr="001977AE">
        <w:t xml:space="preserve">. . . </w:t>
      </w:r>
      <w:r>
        <w:t>.</w:t>
      </w:r>
      <w:proofErr w:type="gramEnd"/>
      <w:r>
        <w:t xml:space="preserve"> .</w:t>
      </w:r>
      <w:r w:rsidR="00FD022A">
        <w:t xml:space="preserve"> </w:t>
      </w:r>
      <w:r w:rsidRPr="001977AE">
        <w:t>4</w:t>
      </w:r>
    </w:p>
    <w:p w:rsidR="00C37472" w:rsidRPr="001977AE" w:rsidRDefault="00C37472" w:rsidP="00C37472">
      <w:r w:rsidRPr="001977AE">
        <w:t>1.3 Differential Cross Section and Scattering Amplitude . . . . . . . . . . . . . . .</w:t>
      </w:r>
      <w:r>
        <w:t xml:space="preserve"> . . </w:t>
      </w:r>
      <w:r w:rsidR="00FD022A">
        <w:t>.</w:t>
      </w:r>
      <w:r w:rsidRPr="001977AE">
        <w:t>5</w:t>
      </w:r>
    </w:p>
    <w:p w:rsidR="00C37472" w:rsidRPr="001977AE" w:rsidRDefault="00C37472" w:rsidP="00C37472">
      <w:r w:rsidRPr="001977AE">
        <w:t xml:space="preserve">1.3.1 Scattering Amplitude. . . . . . . . . . . . . . . . . . . . . . . . . . . . . . . . . . . . . . . </w:t>
      </w:r>
      <w:proofErr w:type="gramStart"/>
      <w:r w:rsidRPr="001977AE">
        <w:t xml:space="preserve">. . . </w:t>
      </w:r>
      <w:r>
        <w:t>.</w:t>
      </w:r>
      <w:proofErr w:type="gramEnd"/>
      <w:r w:rsidR="00FD022A">
        <w:t xml:space="preserve"> </w:t>
      </w:r>
      <w:r w:rsidRPr="001977AE">
        <w:t>5</w:t>
      </w:r>
    </w:p>
    <w:p w:rsidR="00C37472" w:rsidRPr="001977AE" w:rsidRDefault="00C37472" w:rsidP="00C37472">
      <w:r w:rsidRPr="001977AE">
        <w:t>1.3.2 Differential Cross Section . . . . . . . . . . . . . . . . . . . . . . . . . . . . . . . . . . . . . .</w:t>
      </w:r>
      <w:r>
        <w:t xml:space="preserve"> .</w:t>
      </w:r>
      <w:r w:rsidRPr="001977AE">
        <w:t>8</w:t>
      </w:r>
    </w:p>
    <w:p w:rsidR="00C37472" w:rsidRPr="001977AE" w:rsidRDefault="00C37472" w:rsidP="00C37472">
      <w:r w:rsidRPr="001977AE">
        <w:t>1.4 The Born Approximation . . . . . . . . . . .</w:t>
      </w:r>
      <w:r w:rsidRPr="009B5473">
        <w:t xml:space="preserve"> </w:t>
      </w:r>
      <w:r w:rsidRPr="001977AE">
        <w:t xml:space="preserve">. . . . . . . . . . . . . . . . . . . . . . . . . </w:t>
      </w:r>
      <w:proofErr w:type="gramStart"/>
      <w:r w:rsidRPr="001977AE">
        <w:t>. . . .</w:t>
      </w:r>
      <w:proofErr w:type="gramEnd"/>
      <w:r w:rsidRPr="001977AE">
        <w:t xml:space="preserve"> .10</w:t>
      </w:r>
    </w:p>
    <w:p w:rsidR="00C37472" w:rsidRPr="001977AE" w:rsidRDefault="00C37472" w:rsidP="00C37472">
      <w:r w:rsidRPr="001977AE">
        <w:t>1.4.1 Validity of the Born Approximation . . . . . . . . . . . . . . . . .</w:t>
      </w:r>
      <w:r w:rsidRPr="009B5473">
        <w:t xml:space="preserve"> </w:t>
      </w:r>
      <w:r w:rsidRPr="001977AE">
        <w:t>. . . . . . . . . . . . . .11</w:t>
      </w:r>
    </w:p>
    <w:p w:rsidR="00C37472" w:rsidRPr="001977AE" w:rsidRDefault="00C37472" w:rsidP="00C37472">
      <w:r w:rsidRPr="001977AE">
        <w:t xml:space="preserve">1.5 Summary . . . . . . . . . . . . . . . . . . . . . . . . . . . . . . . . . . . . </w:t>
      </w:r>
      <w:r>
        <w:t>. . . . . . . . . . . . . . . . . .</w:t>
      </w:r>
      <w:r w:rsidRPr="001977AE">
        <w:t>12</w:t>
      </w:r>
    </w:p>
    <w:p w:rsidR="00C37472" w:rsidRPr="001977AE" w:rsidRDefault="00C37472" w:rsidP="00C37472">
      <w:r w:rsidRPr="008C3905">
        <w:rPr>
          <w:b/>
          <w:bCs/>
          <w:color w:val="156082" w:themeColor="accent1"/>
        </w:rPr>
        <w:t>2 Theory of Double Ionization</w:t>
      </w:r>
      <w:r w:rsidRPr="008C3905">
        <w:rPr>
          <w:color w:val="156082" w:themeColor="accent1"/>
        </w:rPr>
        <w:t xml:space="preserve"> </w:t>
      </w:r>
      <w:r w:rsidRPr="001977AE">
        <w:t>. . . . . . . . . . . . . . . . . . . . . . . . . . . . . . . . . . . . . . .13</w:t>
      </w:r>
    </w:p>
    <w:p w:rsidR="00C37472" w:rsidRPr="001977AE" w:rsidRDefault="00C37472" w:rsidP="00C37472">
      <w:r w:rsidRPr="001977AE">
        <w:t>2.1 Introduction . . . . . . . . . . . . . . . . . . . . . . . . . . . . . . . . . . . . . . . . . . . . . . . . . . .</w:t>
      </w:r>
      <w:r>
        <w:t xml:space="preserve"> .</w:t>
      </w:r>
      <w:r w:rsidRPr="001977AE">
        <w:t>13</w:t>
      </w:r>
    </w:p>
    <w:p w:rsidR="00C37472" w:rsidRPr="001977AE" w:rsidRDefault="00C37472" w:rsidP="00C37472">
      <w:r w:rsidRPr="001977AE">
        <w:t>2.2 Description of the (e, 3e) Process . . . . . . . . . . . . . . . . . . . . . . . . . . . . . . . . .</w:t>
      </w:r>
      <w:r>
        <w:t xml:space="preserve"> .</w:t>
      </w:r>
      <w:r w:rsidRPr="001977AE">
        <w:t>13</w:t>
      </w:r>
    </w:p>
    <w:p w:rsidR="00C37472" w:rsidRPr="001977AE" w:rsidRDefault="00C37472" w:rsidP="00C37472">
      <w:r w:rsidRPr="001977AE">
        <w:t>2.3 Geometries and Kinematics of the (e, 3e) Reaction . . . . . . . . . . . . . . . . . . .14</w:t>
      </w:r>
    </w:p>
    <w:p w:rsidR="00C37472" w:rsidRPr="001977AE" w:rsidRDefault="00C37472" w:rsidP="00C37472">
      <w:r w:rsidRPr="001977AE">
        <w:t>2.3.1 Symmetric Regime . . . . . .</w:t>
      </w:r>
      <w:r w:rsidRPr="00CB209C">
        <w:t xml:space="preserve"> </w:t>
      </w:r>
      <w:r w:rsidRPr="001977AE">
        <w:t>. . . . . . . . . . . . . . . . . . . . . . . . . . . . . . . . . . . . . . .15</w:t>
      </w:r>
    </w:p>
    <w:p w:rsidR="00C37472" w:rsidRPr="001977AE" w:rsidRDefault="00C37472" w:rsidP="00C37472">
      <w:r w:rsidRPr="001977AE">
        <w:t xml:space="preserve">2.3.2 Asymmetric Regime . . . . . . . . . . . . . . . . . . . . . . . . . . . . . . . . . . . . . . . </w:t>
      </w:r>
      <w:proofErr w:type="gramStart"/>
      <w:r w:rsidRPr="001977AE">
        <w:t>. . . .</w:t>
      </w:r>
      <w:proofErr w:type="gramEnd"/>
      <w:r w:rsidRPr="001977AE">
        <w:t xml:space="preserve"> .15</w:t>
      </w:r>
    </w:p>
    <w:p w:rsidR="00C37472" w:rsidRPr="001977AE" w:rsidRDefault="00C37472" w:rsidP="00C37472">
      <w:r w:rsidRPr="001977AE">
        <w:t xml:space="preserve">2.4 Mechanisms of the (e, 3e) Reaction . . . . . . . . . . . . . . . . . . . . . . . . . . . </w:t>
      </w:r>
      <w:proofErr w:type="gramStart"/>
      <w:r w:rsidRPr="001977AE">
        <w:t>. . . .</w:t>
      </w:r>
      <w:proofErr w:type="gramEnd"/>
      <w:r>
        <w:t xml:space="preserve"> .</w:t>
      </w:r>
      <w:r w:rsidRPr="001977AE">
        <w:t>16</w:t>
      </w:r>
    </w:p>
    <w:p w:rsidR="00C37472" w:rsidRPr="001977AE" w:rsidRDefault="00C37472" w:rsidP="00C37472">
      <w:r w:rsidRPr="001977AE">
        <w:t>2.4.1 Shake-Off Mechanism . . . . . . . . . .</w:t>
      </w:r>
      <w:r w:rsidRPr="00CB209C">
        <w:t xml:space="preserve"> </w:t>
      </w:r>
      <w:r w:rsidRPr="001977AE">
        <w:t>. . . . . . . . . . . . . . . . . . . . . . . . . . . . . . . .16</w:t>
      </w:r>
    </w:p>
    <w:p w:rsidR="00C37472" w:rsidRPr="001977AE" w:rsidRDefault="00C37472" w:rsidP="00C37472">
      <w:r w:rsidRPr="001977AE">
        <w:t xml:space="preserve">2.4.2 Two-Step 1 Mechanism . . . . . . . . . . . . . . . . . . . . . . . . . . . . . . . . . . . . </w:t>
      </w:r>
      <w:proofErr w:type="gramStart"/>
      <w:r w:rsidRPr="001977AE">
        <w:t>. . . .</w:t>
      </w:r>
      <w:proofErr w:type="gramEnd"/>
      <w:r w:rsidRPr="001977AE">
        <w:t xml:space="preserve"> .16</w:t>
      </w:r>
    </w:p>
    <w:p w:rsidR="00C37472" w:rsidRPr="001977AE" w:rsidRDefault="00C37472" w:rsidP="00C37472">
      <w:r w:rsidRPr="001977AE">
        <w:t xml:space="preserve">2.4.3 Two-Step 2 Mechanism . . . . . . . . . . . . . . . . . . . . . . . . . . . . . . . . . . . . </w:t>
      </w:r>
      <w:proofErr w:type="gramStart"/>
      <w:r w:rsidRPr="001977AE">
        <w:t>. . . .</w:t>
      </w:r>
      <w:proofErr w:type="gramEnd"/>
      <w:r w:rsidRPr="001977AE">
        <w:t xml:space="preserve"> .16</w:t>
      </w:r>
    </w:p>
    <w:p w:rsidR="00C37472" w:rsidRPr="001977AE" w:rsidRDefault="00C37472" w:rsidP="00C37472">
      <w:r w:rsidRPr="001977AE">
        <w:t xml:space="preserve">2.5 The Wave Functions of a Two-electron System . . . . . . . . . . . . . . . . . . </w:t>
      </w:r>
      <w:proofErr w:type="gramStart"/>
      <w:r w:rsidRPr="001977AE">
        <w:t>. . . .</w:t>
      </w:r>
      <w:proofErr w:type="gramEnd"/>
      <w:r w:rsidRPr="001977AE">
        <w:t xml:space="preserve"> .17</w:t>
      </w:r>
    </w:p>
    <w:p w:rsidR="00C37472" w:rsidRPr="001977AE" w:rsidRDefault="00C37472" w:rsidP="00C37472">
      <w:r w:rsidRPr="001977AE">
        <w:t>2.6 Concept and Role of Electronic Correlation</w:t>
      </w:r>
      <w:r>
        <w:t xml:space="preserve"> </w:t>
      </w:r>
      <w:r w:rsidRPr="001977AE">
        <w:t xml:space="preserve">. . . . . . . . . . . . . . . . . . . . . </w:t>
      </w:r>
      <w:proofErr w:type="gramStart"/>
      <w:r w:rsidRPr="001977AE">
        <w:t>. . . .</w:t>
      </w:r>
      <w:proofErr w:type="gramEnd"/>
      <w:r w:rsidRPr="001977AE">
        <w:t xml:space="preserve"> .18</w:t>
      </w:r>
    </w:p>
    <w:p w:rsidR="00C37472" w:rsidRPr="001977AE" w:rsidRDefault="00C37472" w:rsidP="00C37472">
      <w:r w:rsidRPr="001977AE">
        <w:t xml:space="preserve">2.7 Description of the Initial State. . . . . . . . . . . . . . . . . . . . . . . . . . . . . . . . . </w:t>
      </w:r>
      <w:proofErr w:type="gramStart"/>
      <w:r w:rsidRPr="001977AE">
        <w:t>. . . .</w:t>
      </w:r>
      <w:proofErr w:type="gramEnd"/>
      <w:r w:rsidRPr="001977AE">
        <w:t xml:space="preserve"> .</w:t>
      </w:r>
      <w:r>
        <w:t>19</w:t>
      </w:r>
    </w:p>
    <w:p w:rsidR="00C37472" w:rsidRDefault="00C37472" w:rsidP="00C37472">
      <w:r w:rsidRPr="001977AE">
        <w:t>2.7.1 Representation of the Bound States of the Target</w:t>
      </w:r>
    </w:p>
    <w:p w:rsidR="00C37472" w:rsidRPr="001977AE" w:rsidRDefault="00C37472" w:rsidP="00C37472">
      <w:r w:rsidRPr="001977AE">
        <w:t xml:space="preserve"> (Ground State of</w:t>
      </w:r>
      <w:r>
        <w:t xml:space="preserve"> </w:t>
      </w:r>
      <w:r w:rsidRPr="001977AE">
        <w:t>the Target) . . . . . . . . . . . . . . . . . . . . . . . . . . . . . . . . . . . . . . . . . .19</w:t>
      </w:r>
    </w:p>
    <w:p w:rsidR="00C37472" w:rsidRPr="001977AE" w:rsidRDefault="00C37472" w:rsidP="00C37472">
      <w:r w:rsidRPr="001977AE">
        <w:lastRenderedPageBreak/>
        <w:t>2.8 Description of the Final State . . . . . . . . . . . . . . . . . . . . . .</w:t>
      </w:r>
      <w:r w:rsidRPr="00C42C81">
        <w:t xml:space="preserve"> </w:t>
      </w:r>
      <w:r w:rsidRPr="001977AE">
        <w:t xml:space="preserve">. . . . . . . . . . . </w:t>
      </w:r>
      <w:proofErr w:type="gramStart"/>
      <w:r w:rsidRPr="001977AE">
        <w:t>. . . .</w:t>
      </w:r>
      <w:proofErr w:type="gramEnd"/>
      <w:r w:rsidRPr="001977AE">
        <w:t xml:space="preserve"> .20</w:t>
      </w:r>
    </w:p>
    <w:p w:rsidR="00C37472" w:rsidRPr="001977AE" w:rsidRDefault="00C37472" w:rsidP="00C37472">
      <w:r w:rsidRPr="001977AE">
        <w:t>2.8.1 Plane Wave Born Approximation Model (PWBA)</w:t>
      </w:r>
      <w:r w:rsidRPr="00C42C81">
        <w:t xml:space="preserve"> </w:t>
      </w:r>
      <w:r w:rsidRPr="001977AE">
        <w:t xml:space="preserve">. . . . . . . . . . . . . . . . . . . . </w:t>
      </w:r>
      <w:r>
        <w:t>.</w:t>
      </w:r>
      <w:r w:rsidRPr="001977AE">
        <w:t>20</w:t>
      </w:r>
    </w:p>
    <w:p w:rsidR="00C37472" w:rsidRPr="001977AE" w:rsidRDefault="00C37472" w:rsidP="00C37472">
      <w:r w:rsidRPr="001977AE">
        <w:t>2.8.2 Coulomb Wave Model . . . . . . . . . . . . . . . . . . . . . . . . . . . . . . . . . . . . . . . . . . 20</w:t>
      </w:r>
    </w:p>
    <w:p w:rsidR="00C37472" w:rsidRPr="001977AE" w:rsidRDefault="00C37472" w:rsidP="00C37472">
      <w:r w:rsidRPr="001977AE">
        <w:t>2.8.3 « Brauner, Briggs, and Klar » (BBK) Model . . . . . . . . . . . . . . . . . . . . . . . . . . .21</w:t>
      </w:r>
    </w:p>
    <w:p w:rsidR="00C37472" w:rsidRPr="001977AE" w:rsidRDefault="00C37472" w:rsidP="00C37472">
      <w:r w:rsidRPr="001977AE">
        <w:t xml:space="preserve">2.8.4 Two Coulomb Waves-Gamow Factor (2CWG) Model . . . . . . . . . . . . </w:t>
      </w:r>
      <w:proofErr w:type="gramStart"/>
      <w:r w:rsidRPr="001977AE">
        <w:t>. . . .</w:t>
      </w:r>
      <w:proofErr w:type="gramEnd"/>
      <w:r>
        <w:t xml:space="preserve"> .</w:t>
      </w:r>
      <w:r w:rsidRPr="001977AE">
        <w:t>21</w:t>
      </w:r>
    </w:p>
    <w:p w:rsidR="00C37472" w:rsidRPr="001977AE" w:rsidRDefault="00C37472" w:rsidP="00C37472">
      <w:r w:rsidRPr="001977AE">
        <w:t>2.8.5 Two Coulomb Waves-Ward &amp; Macek Factor (2CWWM) Model . . . . . . . . .22</w:t>
      </w:r>
    </w:p>
    <w:p w:rsidR="00C37472" w:rsidRPr="001977AE" w:rsidRDefault="00C37472" w:rsidP="00C37472">
      <w:r w:rsidRPr="001977AE">
        <w:t>2.9 Summary . . . . . . . . . . . . . . . . . . . . . . . . . . .</w:t>
      </w:r>
      <w:r w:rsidRPr="00C42C81">
        <w:t xml:space="preserve"> </w:t>
      </w:r>
      <w:r w:rsidRPr="001977AE">
        <w:t>. . . . . . . . . . . . . . . . . . . . . . . . . . . .22</w:t>
      </w:r>
    </w:p>
    <w:p w:rsidR="00C37472" w:rsidRPr="00C37472" w:rsidRDefault="00C37472" w:rsidP="00C37472">
      <w:r w:rsidRPr="008C3905">
        <w:rPr>
          <w:b/>
          <w:bCs/>
          <w:color w:val="156082" w:themeColor="accent1"/>
        </w:rPr>
        <w:t>3 Double ionization of Neon</w:t>
      </w:r>
      <w:r w:rsidRPr="00C37472">
        <w:t>. . . . . . . . . . . . . . . . . . . . . . . . . . . . . . . . . . . . . . . . . .23</w:t>
      </w:r>
    </w:p>
    <w:p w:rsidR="00C37472" w:rsidRPr="001977AE" w:rsidRDefault="00C37472" w:rsidP="00C37472">
      <w:r w:rsidRPr="001977AE">
        <w:t xml:space="preserve">3.1 Introduction . . . . . . . . . . . . . . . . . . . . . . . . . . . . . . . . . . . . . . . . . . . . . . . . </w:t>
      </w:r>
      <w:proofErr w:type="gramStart"/>
      <w:r w:rsidRPr="001977AE">
        <w:t>. . . .</w:t>
      </w:r>
      <w:proofErr w:type="gramEnd"/>
      <w:r>
        <w:t xml:space="preserve"> .</w:t>
      </w:r>
      <w:r w:rsidRPr="001977AE">
        <w:t>23</w:t>
      </w:r>
    </w:p>
    <w:p w:rsidR="00C37472" w:rsidRPr="001977AE" w:rsidRDefault="00C37472" w:rsidP="00C37472">
      <w:r w:rsidRPr="001977AE">
        <w:t>3.2 Theory . . . . . . . . . . . . . . . . . . . . . . . . . . . . . . . . . . . . . . . . . . . . . . . . . . . . . . . . . .24</w:t>
      </w:r>
    </w:p>
    <w:p w:rsidR="00C37472" w:rsidRPr="001977AE" w:rsidRDefault="00C37472" w:rsidP="00C37472">
      <w:r w:rsidRPr="001977AE">
        <w:t>3.2.1 Description of the Initial State . . . . . . . . . . . . . . . . . . . . . . . . . . . . . . . . . . . . 24</w:t>
      </w:r>
    </w:p>
    <w:p w:rsidR="00C37472" w:rsidRPr="001977AE" w:rsidRDefault="00C37472" w:rsidP="00C37472">
      <w:r w:rsidRPr="001977AE">
        <w:t xml:space="preserve">3.2.2 Description of the Final State . . . . . . . . . . . . . . . . . . . . . . . . . . . . . . . . . . . . </w:t>
      </w:r>
      <w:r w:rsidR="00FD022A">
        <w:t>.</w:t>
      </w:r>
      <w:r w:rsidRPr="001977AE">
        <w:t>25</w:t>
      </w:r>
    </w:p>
    <w:p w:rsidR="00C37472" w:rsidRPr="001977AE" w:rsidRDefault="00C37472" w:rsidP="00C37472">
      <w:r w:rsidRPr="001977AE">
        <w:t xml:space="preserve">3.3 The 2CWG/2CWWM Models . . . . . . . . . . . . . . . . . . . . . . . . . . . . . . . . . . . . . . </w:t>
      </w:r>
      <w:r>
        <w:t>.</w:t>
      </w:r>
      <w:r w:rsidR="00FD022A">
        <w:t xml:space="preserve"> </w:t>
      </w:r>
      <w:r w:rsidRPr="001977AE">
        <w:t>27</w:t>
      </w:r>
    </w:p>
    <w:p w:rsidR="00C37472" w:rsidRPr="001977AE" w:rsidRDefault="00C37472" w:rsidP="00C37472">
      <w:r w:rsidRPr="001977AE">
        <w:t>3.4 Results and Discussions . . . . . . . . . . . . . . . . . . . . . . . . . . . . . . . . . . . . . . . . . .</w:t>
      </w:r>
      <w:r w:rsidR="00FD022A">
        <w:t xml:space="preserve"> .</w:t>
      </w:r>
      <w:r w:rsidRPr="001977AE">
        <w:t>27</w:t>
      </w:r>
    </w:p>
    <w:p w:rsidR="00C37472" w:rsidRPr="001977AE" w:rsidRDefault="00C37472" w:rsidP="00C37472">
      <w:r w:rsidRPr="001977AE">
        <w:t xml:space="preserve">3.5 Summary . . . . . . . . . . . . . . . . . . . . . . . . . . . . . . . . . . . . . . . . . . . . . . . . . . . </w:t>
      </w:r>
      <w:proofErr w:type="gramStart"/>
      <w:r w:rsidRPr="001977AE">
        <w:t>. . . .</w:t>
      </w:r>
      <w:proofErr w:type="gramEnd"/>
      <w:r w:rsidR="00FD022A">
        <w:t xml:space="preserve"> .</w:t>
      </w:r>
      <w:r w:rsidRPr="001977AE">
        <w:t>32</w:t>
      </w:r>
    </w:p>
    <w:p w:rsidR="00C37472" w:rsidRPr="00C37472" w:rsidRDefault="00C37472" w:rsidP="00C37472">
      <w:pPr>
        <w:rPr>
          <w:b/>
          <w:bCs/>
        </w:rPr>
      </w:pPr>
      <w:r w:rsidRPr="00C37472">
        <w:rPr>
          <w:b/>
          <w:bCs/>
        </w:rPr>
        <w:t>General Conclusion                                                                                                                      33</w:t>
      </w:r>
    </w:p>
    <w:p w:rsidR="00C37472" w:rsidRPr="00C37472" w:rsidRDefault="00C37472" w:rsidP="00C37472">
      <w:pPr>
        <w:rPr>
          <w:b/>
          <w:bCs/>
        </w:rPr>
      </w:pPr>
      <w:r w:rsidRPr="00C37472">
        <w:rPr>
          <w:b/>
          <w:bCs/>
        </w:rPr>
        <w:t>Bibliography                                                                                                                                      34</w:t>
      </w:r>
    </w:p>
    <w:p w:rsidR="00C37472" w:rsidRPr="00C37472" w:rsidRDefault="00C37472" w:rsidP="00C37472">
      <w:pPr>
        <w:rPr>
          <w:b/>
          <w:bCs/>
        </w:rPr>
      </w:pPr>
      <w:r w:rsidRPr="00C37472">
        <w:rPr>
          <w:b/>
          <w:bCs/>
        </w:rPr>
        <w:t>A Partial-Wave Analysis                                                                                                               A</w:t>
      </w:r>
    </w:p>
    <w:p w:rsidR="00C37472" w:rsidRPr="00C37472" w:rsidRDefault="00C37472" w:rsidP="00C37472">
      <w:pPr>
        <w:rPr>
          <w:b/>
          <w:bCs/>
        </w:rPr>
      </w:pPr>
      <w:r w:rsidRPr="00C37472">
        <w:rPr>
          <w:b/>
          <w:bCs/>
        </w:rPr>
        <w:t>B Calculation of the Scattering Amplitude Using the BBK Model for</w:t>
      </w:r>
    </w:p>
    <w:p w:rsidR="00EB535E" w:rsidRPr="005830CC" w:rsidRDefault="00C37472" w:rsidP="005830CC">
      <w:pPr>
        <w:rPr>
          <w:b/>
          <w:bCs/>
        </w:rPr>
      </w:pPr>
      <w:r w:rsidRPr="00C37472">
        <w:rPr>
          <w:b/>
          <w:bCs/>
        </w:rPr>
        <w:t xml:space="preserve"> Double Ionization                                                                                                                          </w:t>
      </w:r>
      <w:r w:rsidR="00FD022A">
        <w:rPr>
          <w:b/>
          <w:bCs/>
        </w:rPr>
        <w:t xml:space="preserve"> </w:t>
      </w:r>
      <w:r w:rsidRPr="00C37472">
        <w:rPr>
          <w:b/>
          <w:bCs/>
        </w:rPr>
        <w:t>C</w:t>
      </w:r>
    </w:p>
    <w:sectPr w:rsidR="00EB535E" w:rsidRPr="005830CC" w:rsidSect="00C37472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5DD"/>
    <w:rsid w:val="00026550"/>
    <w:rsid w:val="001B28B3"/>
    <w:rsid w:val="002575DD"/>
    <w:rsid w:val="00332B31"/>
    <w:rsid w:val="004474C3"/>
    <w:rsid w:val="0048154D"/>
    <w:rsid w:val="00522BAA"/>
    <w:rsid w:val="005830CC"/>
    <w:rsid w:val="00626D50"/>
    <w:rsid w:val="008C3905"/>
    <w:rsid w:val="00AB0A24"/>
    <w:rsid w:val="00B95AC4"/>
    <w:rsid w:val="00BF374F"/>
    <w:rsid w:val="00C363BB"/>
    <w:rsid w:val="00C37472"/>
    <w:rsid w:val="00C559BF"/>
    <w:rsid w:val="00DD7349"/>
    <w:rsid w:val="00E6191D"/>
    <w:rsid w:val="00EB535E"/>
    <w:rsid w:val="00EB7EB3"/>
    <w:rsid w:val="00FD0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ED8D1"/>
  <w15:chartTrackingRefBased/>
  <w15:docId w15:val="{35FB1116-9A95-4424-85D7-29A41746E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75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75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75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75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75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75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75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75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75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75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2575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75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75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75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75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75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75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75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75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75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75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75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75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75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75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75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75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75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75DD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BF374F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4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1100</Words>
  <Characters>6273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 Merouani</dc:creator>
  <cp:keywords/>
  <dc:description/>
  <cp:lastModifiedBy>Nada Merouani</cp:lastModifiedBy>
  <cp:revision>10</cp:revision>
  <dcterms:created xsi:type="dcterms:W3CDTF">2025-06-23T03:09:00Z</dcterms:created>
  <dcterms:modified xsi:type="dcterms:W3CDTF">2025-07-01T23:14:00Z</dcterms:modified>
</cp:coreProperties>
</file>