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  <w:r w:rsidRPr="006365EC">
        <w:rPr>
          <w:lang w:val="fr-FR"/>
        </w:rPr>
        <w:t>CONTENTS</w:t>
      </w:r>
    </w:p>
    <w:p w:rsidR="006365EC" w:rsidRPr="006365EC" w:rsidRDefault="006365EC" w:rsidP="006365EC">
      <w:pPr>
        <w:bidi w:val="0"/>
        <w:rPr>
          <w:lang w:val="fr-FR"/>
        </w:rPr>
      </w:pPr>
      <w:r w:rsidRPr="006365EC">
        <w:rPr>
          <w:lang w:val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-12700</wp:posOffset>
                </wp:positionV>
                <wp:extent cx="3314065" cy="0"/>
                <wp:effectExtent l="12700" t="6350" r="6985" b="1270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065" cy="0"/>
                        </a:xfrm>
                        <a:prstGeom prst="line">
                          <a:avLst/>
                        </a:prstGeom>
                        <a:noFill/>
                        <a:ln w="126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-1pt" to="322.7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" strokeweight=".35136mm"/>
            </w:pict>
          </mc:Fallback>
        </mc:AlternateContent>
      </w: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p w:rsidR="006365EC" w:rsidRPr="006365EC" w:rsidRDefault="006365EC" w:rsidP="006365EC">
      <w:pPr>
        <w:bidi w:val="0"/>
        <w:rPr>
          <w:lang w:val="fr-FR"/>
        </w:rPr>
      </w:pPr>
    </w:p>
    <w:tbl>
      <w:tblPr>
        <w:tblW w:w="0" w:type="auto"/>
        <w:tblInd w:w="1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620"/>
        <w:gridCol w:w="5280"/>
        <w:gridCol w:w="340"/>
      </w:tblGrid>
      <w:tr w:rsidR="006365EC" w:rsidRPr="006365EC" w:rsidTr="00553B09">
        <w:trPr>
          <w:trHeight w:val="239"/>
        </w:trPr>
        <w:tc>
          <w:tcPr>
            <w:tcW w:w="6560" w:type="dxa"/>
            <w:gridSpan w:val="3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r w:rsidRPr="006365EC">
              <w:rPr>
                <w:b/>
                <w:lang w:val="fr-FR"/>
              </w:rPr>
              <w:t xml:space="preserve">1  </w:t>
            </w:r>
            <w:proofErr w:type="spellStart"/>
            <w:r w:rsidRPr="006365EC">
              <w:rPr>
                <w:b/>
                <w:lang w:val="fr-FR"/>
              </w:rPr>
              <w:t>Preliminaries</w:t>
            </w:r>
            <w:proofErr w:type="spellEnd"/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r w:rsidRPr="006365EC">
              <w:rPr>
                <w:b/>
                <w:lang w:val="fr-FR"/>
              </w:rPr>
              <w:t>5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1.1</w:t>
            </w: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General notions </w:t>
            </w:r>
            <w:proofErr w:type="spellStart"/>
            <w:r w:rsidRPr="006365EC">
              <w:rPr>
                <w:lang w:val="fr-FR"/>
              </w:rPr>
              <w:t>from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functional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analysis</w:t>
            </w:r>
            <w:proofErr w:type="spellEnd"/>
            <w:r w:rsidRPr="006365EC">
              <w:rPr>
                <w:lang w:val="fr-FR"/>
              </w:rPr>
              <w:t xml:space="preserve">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5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1.1.1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proofErr w:type="spellStart"/>
            <w:r w:rsidRPr="006365EC">
              <w:rPr>
                <w:lang w:val="fr-FR"/>
              </w:rPr>
              <w:t>Linear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bounded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operator</w:t>
            </w:r>
            <w:proofErr w:type="spellEnd"/>
            <w:r w:rsidRPr="006365EC">
              <w:rPr>
                <w:lang w:val="fr-FR"/>
              </w:rPr>
              <w:t xml:space="preserve"> 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5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1.1.2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proofErr w:type="spellStart"/>
            <w:r w:rsidRPr="006365EC">
              <w:rPr>
                <w:lang w:val="fr-FR"/>
              </w:rPr>
              <w:t>Closed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bounded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Operator</w:t>
            </w:r>
            <w:proofErr w:type="spellEnd"/>
            <w:r w:rsidRPr="006365EC">
              <w:rPr>
                <w:lang w:val="fr-FR"/>
              </w:rPr>
              <w:t xml:space="preserve">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5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1.1.3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proofErr w:type="spellStart"/>
            <w:r w:rsidRPr="006365EC">
              <w:rPr>
                <w:lang w:val="fr-FR"/>
              </w:rPr>
              <w:t>Resolvent</w:t>
            </w:r>
            <w:proofErr w:type="spellEnd"/>
            <w:r w:rsidRPr="006365EC">
              <w:rPr>
                <w:lang w:val="fr-FR"/>
              </w:rPr>
              <w:t xml:space="preserve"> set, </w:t>
            </w:r>
            <w:proofErr w:type="spellStart"/>
            <w:r w:rsidRPr="006365EC">
              <w:rPr>
                <w:lang w:val="fr-FR"/>
              </w:rPr>
              <w:t>resolvent</w:t>
            </w:r>
            <w:proofErr w:type="spellEnd"/>
            <w:r w:rsidRPr="006365EC">
              <w:rPr>
                <w:lang w:val="fr-FR"/>
              </w:rPr>
              <w:t xml:space="preserve"> and </w:t>
            </w:r>
            <w:proofErr w:type="spellStart"/>
            <w:r w:rsidRPr="006365EC">
              <w:rPr>
                <w:lang w:val="fr-FR"/>
              </w:rPr>
              <w:t>spectrum</w:t>
            </w:r>
            <w:proofErr w:type="spellEnd"/>
            <w:r w:rsidRPr="006365EC">
              <w:rPr>
                <w:lang w:val="fr-FR"/>
              </w:rPr>
              <w:t xml:space="preserve"> of a </w:t>
            </w:r>
            <w:proofErr w:type="spellStart"/>
            <w:r w:rsidRPr="006365EC">
              <w:rPr>
                <w:lang w:val="fr-FR"/>
              </w:rPr>
              <w:t>linear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operator</w:t>
            </w:r>
            <w:proofErr w:type="spellEnd"/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6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1.1.4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Adjoint </w:t>
            </w:r>
            <w:proofErr w:type="spellStart"/>
            <w:r w:rsidRPr="006365EC">
              <w:rPr>
                <w:lang w:val="fr-FR"/>
              </w:rPr>
              <w:t>operators</w:t>
            </w:r>
            <w:proofErr w:type="spellEnd"/>
            <w:r w:rsidRPr="006365EC">
              <w:rPr>
                <w:lang w:val="fr-FR"/>
              </w:rPr>
              <w:t xml:space="preserve">, self-adjoint and positive </w:t>
            </w:r>
            <w:proofErr w:type="spellStart"/>
            <w:r w:rsidRPr="006365EC">
              <w:rPr>
                <w:lang w:val="fr-FR"/>
              </w:rPr>
              <w:t>operators</w:t>
            </w:r>
            <w:proofErr w:type="spellEnd"/>
            <w:r w:rsidRPr="006365EC">
              <w:rPr>
                <w:lang w:val="fr-FR"/>
              </w:rPr>
              <w:t xml:space="preserve">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6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1.2</w:t>
            </w: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Fourier </w:t>
            </w:r>
            <w:proofErr w:type="spellStart"/>
            <w:r w:rsidRPr="006365EC">
              <w:rPr>
                <w:lang w:val="fr-FR"/>
              </w:rPr>
              <w:t>multipliers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theory</w:t>
            </w:r>
            <w:proofErr w:type="spellEnd"/>
            <w:r w:rsidRPr="006365EC">
              <w:rPr>
                <w:lang w:val="fr-FR"/>
              </w:rPr>
              <w:t xml:space="preserve">  . .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7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1.2.1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proofErr w:type="spellStart"/>
            <w:r w:rsidRPr="006365EC">
              <w:rPr>
                <w:lang w:val="fr-FR"/>
              </w:rPr>
              <w:t>Vector-valued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functions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spaces</w:t>
            </w:r>
            <w:proofErr w:type="spellEnd"/>
            <w:r w:rsidRPr="006365EC">
              <w:rPr>
                <w:lang w:val="fr-FR"/>
              </w:rPr>
              <w:t xml:space="preserve"> 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7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1.2.2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i/>
                <w:lang w:val="fr-FR"/>
              </w:rPr>
              <w:t>U M D</w:t>
            </w:r>
            <w:r w:rsidRPr="006365EC">
              <w:rPr>
                <w:lang w:val="fr-FR"/>
              </w:rPr>
              <w:t xml:space="preserve"> Banach </w:t>
            </w:r>
            <w:proofErr w:type="spellStart"/>
            <w:r w:rsidRPr="006365EC">
              <w:rPr>
                <w:lang w:val="fr-FR"/>
              </w:rPr>
              <w:t>spaces</w:t>
            </w:r>
            <w:proofErr w:type="spellEnd"/>
            <w:r w:rsidRPr="006365EC">
              <w:rPr>
                <w:lang w:val="fr-FR"/>
              </w:rPr>
              <w:t xml:space="preserve"> 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8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1.2.3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Fourier </w:t>
            </w:r>
            <w:proofErr w:type="spellStart"/>
            <w:r w:rsidRPr="006365EC">
              <w:rPr>
                <w:lang w:val="fr-FR"/>
              </w:rPr>
              <w:t>multipliers</w:t>
            </w:r>
            <w:proofErr w:type="spellEnd"/>
            <w:r w:rsidRPr="006365EC">
              <w:rPr>
                <w:lang w:val="fr-FR"/>
              </w:rPr>
              <w:t xml:space="preserve"> . .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9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1.3</w:t>
            </w: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Semi-groups of </w:t>
            </w:r>
            <w:proofErr w:type="spellStart"/>
            <w:r w:rsidRPr="006365EC">
              <w:rPr>
                <w:lang w:val="fr-FR"/>
              </w:rPr>
              <w:t>linear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operator</w:t>
            </w:r>
            <w:proofErr w:type="spellEnd"/>
            <w:r w:rsidRPr="006365EC">
              <w:rPr>
                <w:lang w:val="fr-FR"/>
              </w:rPr>
              <w:t xml:space="preserve">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11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1.3.1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proofErr w:type="spellStart"/>
            <w:r w:rsidRPr="006365EC">
              <w:rPr>
                <w:lang w:val="fr-FR"/>
              </w:rPr>
              <w:t>Strongly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continuous</w:t>
            </w:r>
            <w:proofErr w:type="spellEnd"/>
            <w:r w:rsidRPr="006365EC">
              <w:rPr>
                <w:lang w:val="fr-FR"/>
              </w:rPr>
              <w:t xml:space="preserve"> semi group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11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1.3.2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proofErr w:type="spellStart"/>
            <w:r w:rsidRPr="006365EC">
              <w:rPr>
                <w:lang w:val="fr-FR"/>
              </w:rPr>
              <w:t>Analytic</w:t>
            </w:r>
            <w:proofErr w:type="spellEnd"/>
            <w:r w:rsidRPr="006365EC">
              <w:rPr>
                <w:lang w:val="fr-FR"/>
              </w:rPr>
              <w:t xml:space="preserve"> semi-groups .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13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1.4</w:t>
            </w: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Interpolation </w:t>
            </w:r>
            <w:proofErr w:type="spellStart"/>
            <w:r w:rsidRPr="006365EC">
              <w:rPr>
                <w:lang w:val="fr-FR"/>
              </w:rPr>
              <w:t>spaces</w:t>
            </w:r>
            <w:proofErr w:type="spellEnd"/>
            <w:r w:rsidRPr="006365EC">
              <w:rPr>
                <w:lang w:val="fr-FR"/>
              </w:rPr>
              <w:t xml:space="preserve">  . . . . .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13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1.4.1</w:t>
            </w:r>
          </w:p>
        </w:tc>
        <w:tc>
          <w:tcPr>
            <w:tcW w:w="52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General </w:t>
            </w:r>
            <w:proofErr w:type="spellStart"/>
            <w:r w:rsidRPr="006365EC">
              <w:rPr>
                <w:lang w:val="fr-FR"/>
              </w:rPr>
              <w:t>definitions</w:t>
            </w:r>
            <w:proofErr w:type="spellEnd"/>
            <w:r w:rsidRPr="006365EC">
              <w:rPr>
                <w:lang w:val="fr-FR"/>
              </w:rPr>
              <w:t xml:space="preserve"> . .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13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1.5</w:t>
            </w: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Traces and </w:t>
            </w:r>
            <w:proofErr w:type="spellStart"/>
            <w:r w:rsidRPr="006365EC">
              <w:rPr>
                <w:lang w:val="fr-FR"/>
              </w:rPr>
              <w:t>intermediate</w:t>
            </w:r>
            <w:proofErr w:type="spellEnd"/>
            <w:r w:rsidRPr="006365EC">
              <w:rPr>
                <w:lang w:val="fr-FR"/>
              </w:rPr>
              <w:t xml:space="preserve"> of </w:t>
            </w:r>
            <w:proofErr w:type="spellStart"/>
            <w:r w:rsidRPr="006365EC">
              <w:rPr>
                <w:lang w:val="fr-FR"/>
              </w:rPr>
              <w:t>vector-valued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functions</w:t>
            </w:r>
            <w:proofErr w:type="spellEnd"/>
            <w:r w:rsidRPr="006365EC">
              <w:rPr>
                <w:lang w:val="fr-FR"/>
              </w:rPr>
              <w:t xml:space="preserve">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15</w:t>
            </w:r>
          </w:p>
        </w:tc>
      </w:tr>
      <w:tr w:rsidR="006365EC" w:rsidRPr="006365EC" w:rsidTr="00553B09">
        <w:trPr>
          <w:trHeight w:val="239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1.6</w:t>
            </w: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Semi-groups </w:t>
            </w:r>
            <w:proofErr w:type="spellStart"/>
            <w:r w:rsidRPr="006365EC">
              <w:rPr>
                <w:lang w:val="fr-FR"/>
              </w:rPr>
              <w:t>estimates</w:t>
            </w:r>
            <w:proofErr w:type="spellEnd"/>
            <w:r w:rsidRPr="006365EC">
              <w:rPr>
                <w:lang w:val="fr-FR"/>
              </w:rPr>
              <w:t xml:space="preserve"> . . . .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17</w:t>
            </w:r>
          </w:p>
        </w:tc>
      </w:tr>
      <w:tr w:rsidR="006365EC" w:rsidRPr="006365EC" w:rsidTr="00553B09">
        <w:trPr>
          <w:trHeight w:val="281"/>
        </w:trPr>
        <w:tc>
          <w:tcPr>
            <w:tcW w:w="6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1.7</w:t>
            </w: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 xml:space="preserve">Young </w:t>
            </w:r>
            <w:proofErr w:type="spellStart"/>
            <w:r w:rsidRPr="006365EC">
              <w:rPr>
                <w:lang w:val="fr-FR"/>
              </w:rPr>
              <w:t>inequality</w:t>
            </w:r>
            <w:proofErr w:type="spellEnd"/>
            <w:r w:rsidRPr="006365EC">
              <w:rPr>
                <w:lang w:val="fr-FR"/>
              </w:rPr>
              <w:t xml:space="preserve"> . . . . . . . . . . . . . . . . . . . . . . . . . . 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18</w:t>
            </w:r>
          </w:p>
        </w:tc>
      </w:tr>
    </w:tbl>
    <w:p w:rsidR="006365EC" w:rsidRPr="006365EC" w:rsidRDefault="006365EC" w:rsidP="006365EC">
      <w:pPr>
        <w:bidi w:val="0"/>
        <w:rPr>
          <w:lang w:val="fr-FR"/>
        </w:rPr>
      </w:pPr>
    </w:p>
    <w:tbl>
      <w:tblPr>
        <w:tblW w:w="0" w:type="auto"/>
        <w:tblInd w:w="1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460"/>
        <w:gridCol w:w="5880"/>
        <w:gridCol w:w="360"/>
      </w:tblGrid>
      <w:tr w:rsidR="006365EC" w:rsidRPr="006365EC" w:rsidTr="00553B09">
        <w:trPr>
          <w:trHeight w:val="283"/>
        </w:trPr>
        <w:tc>
          <w:tcPr>
            <w:tcW w:w="20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r w:rsidRPr="006365EC">
              <w:rPr>
                <w:b/>
                <w:lang w:val="fr-FR"/>
              </w:rPr>
              <w:t>2</w:t>
            </w:r>
          </w:p>
        </w:tc>
        <w:tc>
          <w:tcPr>
            <w:tcW w:w="634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proofErr w:type="spellStart"/>
            <w:r w:rsidRPr="006365EC">
              <w:rPr>
                <w:b/>
                <w:lang w:val="fr-FR"/>
              </w:rPr>
              <w:t>Solvability</w:t>
            </w:r>
            <w:proofErr w:type="spellEnd"/>
            <w:r w:rsidRPr="006365EC">
              <w:rPr>
                <w:b/>
                <w:lang w:val="fr-FR"/>
              </w:rPr>
              <w:t xml:space="preserve"> and </w:t>
            </w:r>
            <w:proofErr w:type="spellStart"/>
            <w:r w:rsidRPr="006365EC">
              <w:rPr>
                <w:b/>
                <w:lang w:val="fr-FR"/>
              </w:rPr>
              <w:t>coerciveness</w:t>
            </w:r>
            <w:proofErr w:type="spellEnd"/>
          </w:p>
        </w:tc>
        <w:tc>
          <w:tcPr>
            <w:tcW w:w="3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r w:rsidRPr="006365EC">
              <w:rPr>
                <w:b/>
                <w:lang w:val="fr-FR"/>
              </w:rPr>
              <w:t>19</w:t>
            </w:r>
          </w:p>
        </w:tc>
      </w:tr>
      <w:tr w:rsidR="006365EC" w:rsidRPr="006365EC" w:rsidTr="00553B09">
        <w:trPr>
          <w:trHeight w:val="435"/>
        </w:trPr>
        <w:tc>
          <w:tcPr>
            <w:tcW w:w="20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2.1</w:t>
            </w:r>
          </w:p>
        </w:tc>
        <w:tc>
          <w:tcPr>
            <w:tcW w:w="58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proofErr w:type="spellStart"/>
            <w:r w:rsidRPr="006365EC">
              <w:rPr>
                <w:lang w:val="fr-FR"/>
              </w:rPr>
              <w:t>Homogeneous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problem</w:t>
            </w:r>
            <w:proofErr w:type="spellEnd"/>
            <w:r w:rsidRPr="006365EC">
              <w:rPr>
                <w:lang w:val="fr-FR"/>
              </w:rPr>
              <w:t xml:space="preserve"> . . . . . . . . . . . . . . . . . . . . . . . 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19</w:t>
            </w:r>
          </w:p>
        </w:tc>
      </w:tr>
      <w:tr w:rsidR="006365EC" w:rsidRPr="006365EC" w:rsidTr="00553B09">
        <w:trPr>
          <w:trHeight w:val="281"/>
        </w:trPr>
        <w:tc>
          <w:tcPr>
            <w:tcW w:w="20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2.2</w:t>
            </w:r>
          </w:p>
        </w:tc>
        <w:tc>
          <w:tcPr>
            <w:tcW w:w="588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Non-</w:t>
            </w:r>
            <w:proofErr w:type="spellStart"/>
            <w:r w:rsidRPr="006365EC">
              <w:rPr>
                <w:lang w:val="fr-FR"/>
              </w:rPr>
              <w:t>homogeneous</w:t>
            </w:r>
            <w:proofErr w:type="spellEnd"/>
            <w:r w:rsidRPr="006365EC">
              <w:rPr>
                <w:lang w:val="fr-FR"/>
              </w:rPr>
              <w:t xml:space="preserve"> </w:t>
            </w:r>
            <w:proofErr w:type="spellStart"/>
            <w:r w:rsidRPr="006365EC">
              <w:rPr>
                <w:lang w:val="fr-FR"/>
              </w:rPr>
              <w:t>problem</w:t>
            </w:r>
            <w:proofErr w:type="spellEnd"/>
            <w:r w:rsidRPr="006365EC">
              <w:rPr>
                <w:lang w:val="fr-FR"/>
              </w:rPr>
              <w:t xml:space="preserve">  . . . . . . . . . . . . . . . . . . . . 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lang w:val="fr-FR"/>
              </w:rPr>
            </w:pPr>
            <w:r w:rsidRPr="006365EC">
              <w:rPr>
                <w:lang w:val="fr-FR"/>
              </w:rPr>
              <w:t>35</w:t>
            </w:r>
          </w:p>
        </w:tc>
      </w:tr>
      <w:tr w:rsidR="006365EC" w:rsidRPr="006365EC" w:rsidTr="00553B09">
        <w:trPr>
          <w:trHeight w:val="440"/>
        </w:trPr>
        <w:tc>
          <w:tcPr>
            <w:tcW w:w="20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r w:rsidRPr="006365EC">
              <w:rPr>
                <w:b/>
                <w:lang w:val="fr-FR"/>
              </w:rPr>
              <w:t>3</w:t>
            </w:r>
          </w:p>
        </w:tc>
        <w:tc>
          <w:tcPr>
            <w:tcW w:w="6340" w:type="dxa"/>
            <w:gridSpan w:val="2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r w:rsidRPr="006365EC">
              <w:rPr>
                <w:b/>
                <w:lang w:val="fr-FR"/>
              </w:rPr>
              <w:t>Application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6365EC" w:rsidRPr="006365EC" w:rsidRDefault="006365EC" w:rsidP="006365EC">
            <w:pPr>
              <w:bidi w:val="0"/>
              <w:rPr>
                <w:b/>
                <w:lang w:val="fr-FR"/>
              </w:rPr>
            </w:pPr>
            <w:r w:rsidRPr="006365EC">
              <w:rPr>
                <w:b/>
                <w:lang w:val="fr-FR"/>
              </w:rPr>
              <w:t>48</w:t>
            </w:r>
          </w:p>
        </w:tc>
      </w:tr>
    </w:tbl>
    <w:p w:rsidR="006365EC" w:rsidRPr="006365EC" w:rsidRDefault="006365EC" w:rsidP="006365EC">
      <w:pPr>
        <w:bidi w:val="0"/>
        <w:rPr>
          <w:lang w:val="fr-FR"/>
        </w:rPr>
      </w:pPr>
    </w:p>
    <w:p w:rsidR="009449DF" w:rsidRDefault="009449DF" w:rsidP="006365EC">
      <w:pPr>
        <w:bidi w:val="0"/>
      </w:pPr>
      <w:bookmarkStart w:id="0" w:name="_GoBack"/>
      <w:bookmarkEnd w:id="0"/>
    </w:p>
    <w:sectPr w:rsidR="009449DF" w:rsidSect="009449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EC"/>
    <w:rsid w:val="000D05F2"/>
    <w:rsid w:val="00237842"/>
    <w:rsid w:val="002B3C16"/>
    <w:rsid w:val="00584189"/>
    <w:rsid w:val="006365EC"/>
    <w:rsid w:val="009449DF"/>
    <w:rsid w:val="00AC3F9D"/>
    <w:rsid w:val="00B4575E"/>
    <w:rsid w:val="00E542D3"/>
    <w:rsid w:val="00E8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biblio2015</dc:creator>
  <cp:lastModifiedBy>biblio2015</cp:lastModifiedBy>
  <cp:revision>1</cp:revision>
  <dcterms:created xsi:type="dcterms:W3CDTF">2025-10-30T09:13:00Z</dcterms:created>
  <dcterms:modified xsi:type="dcterms:W3CDTF">2025-10-30T09:13:00Z</dcterms:modified>
</cp:coreProperties>
</file>