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9A32" w14:textId="77777777" w:rsidR="00426A17" w:rsidRDefault="00000000" w:rsidP="00F9305D">
      <w:pPr>
        <w:tabs>
          <w:tab w:val="left" w:pos="5954"/>
        </w:tabs>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rPr>
      </w:pPr>
      <w:bookmarkStart w:id="0" w:name="_Hlk200650415"/>
      <w:bookmarkEnd w:id="0"/>
      <w:r>
        <w:rPr>
          <w:rFonts w:ascii="Times New Roman" w:eastAsia="Times New Roman" w:hAnsi="Times New Roman" w:cs="Times New Roman"/>
          <w:b/>
          <w:noProof/>
          <w:color w:val="000000"/>
          <w:kern w:val="0"/>
          <w:sz w:val="32"/>
          <w:szCs w:val="32"/>
          <w:lang w:eastAsia="fr-FR"/>
        </w:rPr>
        <mc:AlternateContent>
          <mc:Choice Requires="wps">
            <w:drawing>
              <wp:anchor distT="0" distB="0" distL="114300" distR="114300" simplePos="0" relativeHeight="251667456" behindDoc="1" locked="0" layoutInCell="1" allowOverlap="1" wp14:anchorId="1385AE9C" wp14:editId="648E4A66">
                <wp:simplePos x="0" y="0"/>
                <wp:positionH relativeFrom="margin">
                  <wp:posOffset>-585787</wp:posOffset>
                </wp:positionH>
                <wp:positionV relativeFrom="paragraph">
                  <wp:posOffset>-427037</wp:posOffset>
                </wp:positionV>
                <wp:extent cx="7132955" cy="9561830"/>
                <wp:effectExtent l="19050" t="19050" r="29845" b="39370"/>
                <wp:wrapNone/>
                <wp:docPr id="966176520" name="Rectangle 1"/>
                <wp:cNvGraphicFramePr/>
                <a:graphic xmlns:a="http://schemas.openxmlformats.org/drawingml/2006/main">
                  <a:graphicData uri="http://schemas.microsoft.com/office/word/2010/wordprocessingShape">
                    <wps:wsp>
                      <wps:cNvSpPr/>
                      <wps:spPr>
                        <a:xfrm>
                          <a:off x="0" y="0"/>
                          <a:ext cx="7132955" cy="956183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6B708" w14:textId="77777777" w:rsidR="00426A17" w:rsidRDefault="00426A17" w:rsidP="00DD0E8C"/>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385AE9C" id="Rectangle 1" o:spid="_x0000_s1026" style="position:absolute;left:0;text-align:left;margin-left:-46.1pt;margin-top:-33.6pt;width:561.65pt;height:752.9pt;z-index:-251649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" filled="f" strokecolor="black [3213]" strokeweight="4.5pt">
                <v:stroke linestyle="thickThin"/>
                <v:textbox>
                  <w:txbxContent>
                    <w:p w14:paraId="7C56B708" w14:textId="77777777" w:rsidR="00426A17" w:rsidRDefault="00426A17" w:rsidP="00DD0E8C"/>
                  </w:txbxContent>
                </v:textbox>
                <w10:wrap anchorx="margin"/>
              </v:rect>
            </w:pict>
          </mc:Fallback>
        </mc:AlternateContent>
      </w:r>
      <w:r>
        <w:rPr>
          <w:rFonts w:ascii="Times New Roman" w:eastAsia="Times New Roman" w:hAnsi="Times New Roman" w:cs="Times New Roman"/>
          <w:noProof/>
          <w:color w:val="000000"/>
          <w:kern w:val="0"/>
        </w:rPr>
        <mc:AlternateContent>
          <mc:Choice Requires="wpg">
            <w:drawing>
              <wp:anchor distT="0" distB="0" distL="114300" distR="114300" simplePos="0" relativeHeight="251664384" behindDoc="0" locked="0" layoutInCell="1" allowOverlap="1" wp14:anchorId="2BA52D8E" wp14:editId="7AD1587B">
                <wp:simplePos x="0" y="0"/>
                <wp:positionH relativeFrom="page">
                  <wp:posOffset>472440</wp:posOffset>
                </wp:positionH>
                <wp:positionV relativeFrom="paragraph">
                  <wp:posOffset>-274955</wp:posOffset>
                </wp:positionV>
                <wp:extent cx="6598285" cy="1400175"/>
                <wp:effectExtent l="4445" t="0" r="11430" b="17145"/>
                <wp:wrapNone/>
                <wp:docPr id="250344588" name="Groupe 4"/>
                <wp:cNvGraphicFramePr/>
                <a:graphic xmlns:a="http://schemas.openxmlformats.org/drawingml/2006/main">
                  <a:graphicData uri="http://schemas.microsoft.com/office/word/2010/wordprocessingGroup">
                    <wpg:wgp>
                      <wpg:cNvGrpSpPr/>
                      <wpg:grpSpPr>
                        <a:xfrm>
                          <a:off x="0" y="0"/>
                          <a:ext cx="6598285" cy="1400175"/>
                          <a:chOff x="704" y="601"/>
                          <a:chExt cx="10831" cy="2205"/>
                        </a:xfrm>
                      </wpg:grpSpPr>
                      <wpg:grpSp>
                        <wpg:cNvPr id="493714592" name="Group 4"/>
                        <wpg:cNvGrpSpPr/>
                        <wpg:grpSpPr>
                          <a:xfrm>
                            <a:off x="704" y="601"/>
                            <a:ext cx="10741" cy="1963"/>
                            <a:chOff x="704" y="601"/>
                            <a:chExt cx="10741" cy="1963"/>
                          </a:xfrm>
                        </wpg:grpSpPr>
                        <wps:wsp>
                          <wps:cNvPr id="343199345" name="Text Box 5"/>
                          <wps:cNvSpPr txBox="1">
                            <a:spLocks noChangeArrowheads="1"/>
                          </wps:cNvSpPr>
                          <wps:spPr bwMode="auto">
                            <a:xfrm>
                              <a:off x="704" y="1379"/>
                              <a:ext cx="3703" cy="1185"/>
                            </a:xfrm>
                            <a:prstGeom prst="rect">
                              <a:avLst/>
                            </a:prstGeom>
                            <a:solidFill>
                              <a:srgbClr val="FFFFFF"/>
                            </a:solidFill>
                            <a:ln>
                              <a:noFill/>
                            </a:ln>
                          </wps:spPr>
                          <wps:txbx>
                            <w:txbxContent>
                              <w:p w14:paraId="38EAFAB2" w14:textId="77777777" w:rsidR="00426A17" w:rsidRPr="00DD0E8C" w:rsidRDefault="00000000">
                                <w:pPr>
                                  <w:spacing w:after="0" w:line="320" w:lineRule="exact"/>
                                  <w:jc w:val="center"/>
                                  <w:rPr>
                                    <w:rFonts w:ascii="Calisto MT" w:hAnsi="Calisto MT"/>
                                    <w:b/>
                                    <w:bCs/>
                                    <w:lang w:val="fr-FR"/>
                                  </w:rPr>
                                </w:pPr>
                                <w:r w:rsidRPr="00DD0E8C">
                                  <w:rPr>
                                    <w:rFonts w:ascii="Calisto MT" w:eastAsia="Times New Roman" w:hAnsi="Calisto MT" w:cs="Arial"/>
                                    <w:b/>
                                    <w:bCs/>
                                    <w:lang w:val="fr-FR"/>
                                  </w:rPr>
                                  <w:t>Université Sétif</w:t>
                                </w:r>
                                <w:r w:rsidRPr="00DD0E8C">
                                  <w:rPr>
                                    <w:rFonts w:ascii="Calisto MT" w:hAnsi="Calisto MT"/>
                                    <w:b/>
                                    <w:bCs/>
                                    <w:lang w:val="fr-FR"/>
                                  </w:rPr>
                                  <w:t xml:space="preserve"> 1, </w:t>
                                </w:r>
                                <w:r w:rsidRPr="00DD0E8C">
                                  <w:rPr>
                                    <w:rFonts w:ascii="Calisto MT" w:eastAsia="Times New Roman" w:hAnsi="Calisto MT" w:cs="Arial"/>
                                    <w:b/>
                                    <w:bCs/>
                                    <w:lang w:val="fr-FR"/>
                                  </w:rPr>
                                  <w:t xml:space="preserve">Ferhat ABBAS </w:t>
                                </w:r>
                              </w:p>
                              <w:p w14:paraId="29A05163" w14:textId="77777777" w:rsidR="00426A17" w:rsidRPr="00DD0E8C" w:rsidRDefault="00000000">
                                <w:pPr>
                                  <w:spacing w:after="0" w:line="320" w:lineRule="exact"/>
                                  <w:jc w:val="center"/>
                                  <w:rPr>
                                    <w:rFonts w:ascii="Calisto MT" w:hAnsi="Calisto MT"/>
                                    <w:b/>
                                    <w:bCs/>
                                    <w:lang w:val="fr-FR"/>
                                  </w:rPr>
                                </w:pPr>
                                <w:r w:rsidRPr="00DD0E8C">
                                  <w:rPr>
                                    <w:rFonts w:ascii="Calisto MT" w:hAnsi="Calisto MT"/>
                                    <w:b/>
                                    <w:bCs/>
                                    <w:lang w:val="fr-FR"/>
                                  </w:rPr>
                                  <w:t>Faculté des Sciences de la</w:t>
                                </w:r>
                              </w:p>
                              <w:p w14:paraId="065F0AD3" w14:textId="77777777" w:rsidR="00426A17" w:rsidRDefault="00000000">
                                <w:pPr>
                                  <w:spacing w:after="0" w:line="320" w:lineRule="exact"/>
                                  <w:jc w:val="center"/>
                                  <w:rPr>
                                    <w:rFonts w:ascii="Calisto MT" w:hAnsi="Calisto MT"/>
                                    <w:b/>
                                    <w:bCs/>
                                  </w:rPr>
                                </w:pPr>
                                <w:r>
                                  <w:rPr>
                                    <w:rFonts w:ascii="Calisto MT" w:hAnsi="Calisto MT"/>
                                    <w:b/>
                                    <w:bCs/>
                                  </w:rPr>
                                  <w:t>Nature et de la Vie</w:t>
                                </w:r>
                              </w:p>
                              <w:p w14:paraId="072EFB8D" w14:textId="77777777" w:rsidR="00426A17" w:rsidRDefault="00426A17"/>
                            </w:txbxContent>
                          </wps:txbx>
                          <wps:bodyPr rot="0" vert="horz" wrap="square" lIns="91440" tIns="45720" rIns="91440" bIns="45720" anchor="t" anchorCtr="0" upright="1">
                            <a:noAutofit/>
                          </wps:bodyPr>
                        </wps:wsp>
                        <wps:wsp>
                          <wps:cNvPr id="1774686757" name="Text Box 6"/>
                          <wps:cNvSpPr txBox="1">
                            <a:spLocks noChangeArrowheads="1"/>
                          </wps:cNvSpPr>
                          <wps:spPr bwMode="auto">
                            <a:xfrm>
                              <a:off x="4068" y="601"/>
                              <a:ext cx="4305" cy="810"/>
                            </a:xfrm>
                            <a:prstGeom prst="rect">
                              <a:avLst/>
                            </a:prstGeom>
                            <a:solidFill>
                              <a:srgbClr val="FFFFFF"/>
                            </a:solidFill>
                            <a:ln>
                              <a:noFill/>
                            </a:ln>
                          </wps:spPr>
                          <wps:txbx>
                            <w:txbxContent>
                              <w:p w14:paraId="12C88AF6" w14:textId="77777777" w:rsidR="00426A17" w:rsidRDefault="00000000">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b/>
                                    <w:bCs/>
                                    <w:sz w:val="28"/>
                                    <w:szCs w:val="28"/>
                                    <w:rtl/>
                                  </w:rPr>
                                  <w:t>الجمهورية الجزائرية الديمقراطية الشعبية</w:t>
                                </w:r>
                              </w:p>
                              <w:p w14:paraId="3287CC52" w14:textId="77777777" w:rsidR="00426A17" w:rsidRDefault="00000000">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b/>
                                    <w:bCs/>
                                    <w:sz w:val="28"/>
                                    <w:szCs w:val="28"/>
                                    <w:rtl/>
                                  </w:rPr>
                                  <w:t xml:space="preserve">وزارة التعليم العالي </w:t>
                                </w:r>
                                <w:proofErr w:type="gramStart"/>
                                <w:r>
                                  <w:rPr>
                                    <w:rFonts w:ascii="Courier New" w:hAnsi="Courier New" w:cs="Arabic Transparent"/>
                                    <w:b/>
                                    <w:bCs/>
                                    <w:sz w:val="28"/>
                                    <w:szCs w:val="28"/>
                                    <w:rtl/>
                                  </w:rPr>
                                  <w:t>و البحث</w:t>
                                </w:r>
                                <w:proofErr w:type="gramEnd"/>
                                <w:r>
                                  <w:rPr>
                                    <w:rFonts w:ascii="Courier New" w:hAnsi="Courier New" w:cs="Arabic Transparent"/>
                                    <w:b/>
                                    <w:bCs/>
                                    <w:sz w:val="28"/>
                                    <w:szCs w:val="28"/>
                                    <w:rtl/>
                                  </w:rPr>
                                  <w:t xml:space="preserve"> العلم</w:t>
                                </w:r>
                                <w:r>
                                  <w:rPr>
                                    <w:rFonts w:ascii="Times New Roman" w:hAnsi="Times New Roman" w:cs="Arabic Transparent"/>
                                    <w:b/>
                                    <w:bCs/>
                                    <w:sz w:val="28"/>
                                    <w:szCs w:val="28"/>
                                    <w:rtl/>
                                  </w:rPr>
                                  <w:t>ي</w:t>
                                </w:r>
                              </w:p>
                              <w:p w14:paraId="1EB62E2C" w14:textId="77777777" w:rsidR="00426A17" w:rsidRDefault="00426A17">
                                <w:pPr>
                                  <w:tabs>
                                    <w:tab w:val="right" w:pos="1722"/>
                                    <w:tab w:val="right" w:pos="1888"/>
                                    <w:tab w:val="right" w:pos="2162"/>
                                  </w:tabs>
                                  <w:bidi/>
                                  <w:jc w:val="center"/>
                                  <w:rPr>
                                    <w:b/>
                                    <w:bCs/>
                                    <w:sz w:val="28"/>
                                    <w:szCs w:val="28"/>
                                  </w:rPr>
                                </w:pPr>
                              </w:p>
                              <w:p w14:paraId="4E16134B" w14:textId="77777777" w:rsidR="00426A17" w:rsidRDefault="00426A17">
                                <w:pPr>
                                  <w:tabs>
                                    <w:tab w:val="right" w:pos="1722"/>
                                    <w:tab w:val="right" w:pos="1888"/>
                                    <w:tab w:val="right" w:pos="2162"/>
                                  </w:tabs>
                                  <w:bidi/>
                                  <w:jc w:val="center"/>
                                  <w:rPr>
                                    <w:b/>
                                    <w:bCs/>
                                    <w:sz w:val="28"/>
                                    <w:szCs w:val="28"/>
                                  </w:rPr>
                                </w:pPr>
                              </w:p>
                              <w:p w14:paraId="3FEEFEC3" w14:textId="77777777" w:rsidR="00426A17" w:rsidRDefault="00426A17">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599743465" name="Text Box 7"/>
                          <wps:cNvSpPr txBox="1">
                            <a:spLocks noChangeArrowheads="1"/>
                          </wps:cNvSpPr>
                          <wps:spPr bwMode="auto">
                            <a:xfrm>
                              <a:off x="7709" y="1379"/>
                              <a:ext cx="3736" cy="1034"/>
                            </a:xfrm>
                            <a:prstGeom prst="rect">
                              <a:avLst/>
                            </a:prstGeom>
                            <a:solidFill>
                              <a:srgbClr val="FFFFFF"/>
                            </a:solidFill>
                            <a:ln>
                              <a:noFill/>
                            </a:ln>
                          </wps:spPr>
                          <wps:txbx>
                            <w:txbxContent>
                              <w:p w14:paraId="5AF40329" w14:textId="77777777" w:rsidR="00426A17" w:rsidRDefault="00000000">
                                <w:pPr>
                                  <w:bidi/>
                                  <w:spacing w:after="0" w:line="320" w:lineRule="exact"/>
                                  <w:jc w:val="center"/>
                                  <w:rPr>
                                    <w:rFonts w:cs="Arabic Transparent"/>
                                    <w:b/>
                                    <w:bCs/>
                                    <w:sz w:val="28"/>
                                    <w:szCs w:val="28"/>
                                  </w:rPr>
                                </w:pPr>
                                <w:r>
                                  <w:rPr>
                                    <w:rFonts w:eastAsia="Times New Roman" w:cs="Arabic Transparent"/>
                                    <w:b/>
                                    <w:bCs/>
                                    <w:sz w:val="28"/>
                                    <w:szCs w:val="28"/>
                                    <w:rtl/>
                                  </w:rPr>
                                  <w:t>جامعة ، سطيف</w:t>
                                </w:r>
                                <w:r>
                                  <w:rPr>
                                    <w:rFonts w:eastAsia="Times New Roman" w:cs="Arabic Transparent" w:hint="cs"/>
                                    <w:b/>
                                    <w:bCs/>
                                    <w:sz w:val="28"/>
                                    <w:szCs w:val="28"/>
                                    <w:rtl/>
                                  </w:rPr>
                                  <w:t xml:space="preserve"> 1، </w:t>
                                </w:r>
                                <w:r>
                                  <w:rPr>
                                    <w:rFonts w:cs="Arabic Transparent"/>
                                    <w:b/>
                                    <w:bCs/>
                                    <w:sz w:val="28"/>
                                    <w:szCs w:val="28"/>
                                    <w:rtl/>
                                  </w:rPr>
                                  <w:t xml:space="preserve"> </w:t>
                                </w:r>
                                <w:r>
                                  <w:rPr>
                                    <w:rFonts w:eastAsia="Times New Roman" w:cs="Arabic Transparent"/>
                                    <w:b/>
                                    <w:bCs/>
                                    <w:sz w:val="28"/>
                                    <w:szCs w:val="28"/>
                                    <w:rtl/>
                                  </w:rPr>
                                  <w:t>فرحات عباس</w:t>
                                </w:r>
                                <w:r>
                                  <w:rPr>
                                    <w:rFonts w:ascii="Calisto MT" w:hAnsi="Calisto MT"/>
                                    <w:b/>
                                    <w:bCs/>
                                    <w:sz w:val="28"/>
                                    <w:szCs w:val="28"/>
                                  </w:rPr>
                                  <w:t xml:space="preserve"> </w:t>
                                </w:r>
                              </w:p>
                              <w:p w14:paraId="5E2A33DA" w14:textId="77777777" w:rsidR="00426A17" w:rsidRDefault="00000000">
                                <w:pPr>
                                  <w:bidi/>
                                  <w:spacing w:after="0" w:line="320" w:lineRule="exact"/>
                                  <w:jc w:val="center"/>
                                  <w:rPr>
                                    <w:rFonts w:cs="Arabic Transparent"/>
                                    <w:sz w:val="28"/>
                                    <w:szCs w:val="28"/>
                                  </w:rPr>
                                </w:pPr>
                                <w:r>
                                  <w:rPr>
                                    <w:rFonts w:cs="Arabic Transparent"/>
                                    <w:b/>
                                    <w:bCs/>
                                    <w:sz w:val="28"/>
                                    <w:szCs w:val="28"/>
                                    <w:rtl/>
                                  </w:rPr>
                                  <w:t xml:space="preserve">كلية علوم الطبيعة </w:t>
                                </w:r>
                                <w:proofErr w:type="gramStart"/>
                                <w:r>
                                  <w:rPr>
                                    <w:rFonts w:cs="Arabic Transparent"/>
                                    <w:b/>
                                    <w:bCs/>
                                    <w:sz w:val="28"/>
                                    <w:szCs w:val="28"/>
                                    <w:rtl/>
                                  </w:rPr>
                                  <w:t>و الحياة</w:t>
                                </w:r>
                                <w:proofErr w:type="gramEnd"/>
                                <w:r>
                                  <w:rPr>
                                    <w:rFonts w:cs="Arabic Transparent"/>
                                    <w:b/>
                                    <w:bCs/>
                                    <w:sz w:val="28"/>
                                    <w:szCs w:val="28"/>
                                  </w:rPr>
                                  <w:t xml:space="preserve">      </w:t>
                                </w:r>
                              </w:p>
                              <w:p w14:paraId="14142AFC" w14:textId="77777777" w:rsidR="00426A17" w:rsidRDefault="00426A17">
                                <w:pPr>
                                  <w:rPr>
                                    <w:sz w:val="28"/>
                                    <w:szCs w:val="28"/>
                                  </w:rPr>
                                </w:pPr>
                              </w:p>
                            </w:txbxContent>
                          </wps:txbx>
                          <wps:bodyPr rot="0" vert="horz" wrap="square" lIns="91440" tIns="45720" rIns="91440" bIns="45720" anchor="t" anchorCtr="0" upright="1">
                            <a:noAutofit/>
                          </wps:bodyPr>
                        </wps:wsp>
                      </wpg:grpSp>
                      <wps:wsp>
                        <wps:cNvPr id="974945784" name="AutoShape 8"/>
                        <wps:cNvCnPr>
                          <a:cxnSpLocks noChangeShapeType="1"/>
                        </wps:cNvCnPr>
                        <wps:spPr bwMode="auto">
                          <a:xfrm>
                            <a:off x="704" y="2805"/>
                            <a:ext cx="10831" cy="1"/>
                          </a:xfrm>
                          <a:prstGeom prst="straightConnector1">
                            <a:avLst/>
                          </a:prstGeom>
                          <a:noFill/>
                          <a:ln w="6350" cap="rnd">
                            <a:solidFill>
                              <a:srgbClr val="000000"/>
                            </a:solidFill>
                            <a:prstDash val="sysDot"/>
                            <a:round/>
                          </a:ln>
                        </wps:spPr>
                        <wps:bodyPr/>
                      </wps:wsp>
                    </wpg:wgp>
                  </a:graphicData>
                </a:graphic>
              </wp:anchor>
            </w:drawing>
          </mc:Choice>
          <mc:Fallback>
            <w:pict>
              <v:group w14:anchorId="2BA52D8E" id="Groupe 4" o:spid="_x0000_s1027" style="position:absolute;left:0;text-align:left;margin-left:37.2pt;margin-top:-21.65pt;width:519.55pt;height:110.25pt;z-index:251664384;mso-position-horizontal-relative:page"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">
                <v:group id="Group 4" o:spid="_x0000_s1028" style="position:absolute;left:704;top:601;width:10741;height:1963" coordorigin="704,601" coordsize="1074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">
                  <v:shapetype id="_x0000_t202" coordsize="21600,21600" o:spt="202" path="m,l,21600r21600,l21600,xe">
                    <v:stroke joinstyle="miter"/>
                    <v:path gradientshapeok="t" o:connecttype="rect"/>
                  </v:shapetype>
                  <v:shape id="Text Box 5" o:spid="_x0000_s1029" type="#_x0000_t202" style="position:absolute;left:704;top:1379;width:3703;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" stroked="f">
                    <v:textbox>
                      <w:txbxContent>
                        <w:p w14:paraId="38EAFAB2" w14:textId="77777777" w:rsidR="00426A17" w:rsidRPr="00DD0E8C" w:rsidRDefault="00000000">
                          <w:pPr>
                            <w:spacing w:after="0" w:line="320" w:lineRule="exact"/>
                            <w:jc w:val="center"/>
                            <w:rPr>
                              <w:rFonts w:ascii="Calisto MT" w:hAnsi="Calisto MT"/>
                              <w:b/>
                              <w:bCs/>
                              <w:lang w:val="fr-FR"/>
                            </w:rPr>
                          </w:pPr>
                          <w:r w:rsidRPr="00DD0E8C">
                            <w:rPr>
                              <w:rFonts w:ascii="Calisto MT" w:eastAsia="Times New Roman" w:hAnsi="Calisto MT" w:cs="Arial"/>
                              <w:b/>
                              <w:bCs/>
                              <w:lang w:val="fr-FR"/>
                            </w:rPr>
                            <w:t>Université Sétif</w:t>
                          </w:r>
                          <w:r w:rsidRPr="00DD0E8C">
                            <w:rPr>
                              <w:rFonts w:ascii="Calisto MT" w:hAnsi="Calisto MT"/>
                              <w:b/>
                              <w:bCs/>
                              <w:lang w:val="fr-FR"/>
                            </w:rPr>
                            <w:t xml:space="preserve"> 1, </w:t>
                          </w:r>
                          <w:r w:rsidRPr="00DD0E8C">
                            <w:rPr>
                              <w:rFonts w:ascii="Calisto MT" w:eastAsia="Times New Roman" w:hAnsi="Calisto MT" w:cs="Arial"/>
                              <w:b/>
                              <w:bCs/>
                              <w:lang w:val="fr-FR"/>
                            </w:rPr>
                            <w:t xml:space="preserve">Ferhat ABBAS </w:t>
                          </w:r>
                        </w:p>
                        <w:p w14:paraId="29A05163" w14:textId="77777777" w:rsidR="00426A17" w:rsidRPr="00DD0E8C" w:rsidRDefault="00000000">
                          <w:pPr>
                            <w:spacing w:after="0" w:line="320" w:lineRule="exact"/>
                            <w:jc w:val="center"/>
                            <w:rPr>
                              <w:rFonts w:ascii="Calisto MT" w:hAnsi="Calisto MT"/>
                              <w:b/>
                              <w:bCs/>
                              <w:lang w:val="fr-FR"/>
                            </w:rPr>
                          </w:pPr>
                          <w:r w:rsidRPr="00DD0E8C">
                            <w:rPr>
                              <w:rFonts w:ascii="Calisto MT" w:hAnsi="Calisto MT"/>
                              <w:b/>
                              <w:bCs/>
                              <w:lang w:val="fr-FR"/>
                            </w:rPr>
                            <w:t>Faculté des Sciences de la</w:t>
                          </w:r>
                        </w:p>
                        <w:p w14:paraId="065F0AD3" w14:textId="77777777" w:rsidR="00426A17" w:rsidRDefault="00000000">
                          <w:pPr>
                            <w:spacing w:after="0" w:line="320" w:lineRule="exact"/>
                            <w:jc w:val="center"/>
                            <w:rPr>
                              <w:rFonts w:ascii="Calisto MT" w:hAnsi="Calisto MT"/>
                              <w:b/>
                              <w:bCs/>
                            </w:rPr>
                          </w:pPr>
                          <w:r>
                            <w:rPr>
                              <w:rFonts w:ascii="Calisto MT" w:hAnsi="Calisto MT"/>
                              <w:b/>
                              <w:bCs/>
                            </w:rPr>
                            <w:t>Nature et de la Vie</w:t>
                          </w:r>
                        </w:p>
                        <w:p w14:paraId="072EFB8D" w14:textId="77777777" w:rsidR="00426A17" w:rsidRDefault="00426A17"/>
                      </w:txbxContent>
                    </v:textbox>
                  </v:shape>
                  <v:shape id="Text Box 6" o:spid="_x0000_s1030"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" stroked="f">
                    <v:textbox>
                      <w:txbxContent>
                        <w:p w14:paraId="12C88AF6" w14:textId="77777777" w:rsidR="00426A17" w:rsidRDefault="00000000">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b/>
                              <w:bCs/>
                              <w:sz w:val="28"/>
                              <w:szCs w:val="28"/>
                              <w:rtl/>
                            </w:rPr>
                            <w:t>الجمهورية الجزائرية الديمقراطية الشعبية</w:t>
                          </w:r>
                        </w:p>
                        <w:p w14:paraId="3287CC52" w14:textId="77777777" w:rsidR="00426A17" w:rsidRDefault="00000000">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b/>
                              <w:bCs/>
                              <w:sz w:val="28"/>
                              <w:szCs w:val="28"/>
                              <w:rtl/>
                            </w:rPr>
                            <w:t xml:space="preserve">وزارة التعليم العالي </w:t>
                          </w:r>
                          <w:proofErr w:type="gramStart"/>
                          <w:r>
                            <w:rPr>
                              <w:rFonts w:ascii="Courier New" w:hAnsi="Courier New" w:cs="Arabic Transparent"/>
                              <w:b/>
                              <w:bCs/>
                              <w:sz w:val="28"/>
                              <w:szCs w:val="28"/>
                              <w:rtl/>
                            </w:rPr>
                            <w:t>و البحث</w:t>
                          </w:r>
                          <w:proofErr w:type="gramEnd"/>
                          <w:r>
                            <w:rPr>
                              <w:rFonts w:ascii="Courier New" w:hAnsi="Courier New" w:cs="Arabic Transparent"/>
                              <w:b/>
                              <w:bCs/>
                              <w:sz w:val="28"/>
                              <w:szCs w:val="28"/>
                              <w:rtl/>
                            </w:rPr>
                            <w:t xml:space="preserve"> العلم</w:t>
                          </w:r>
                          <w:r>
                            <w:rPr>
                              <w:rFonts w:ascii="Times New Roman" w:hAnsi="Times New Roman" w:cs="Arabic Transparent"/>
                              <w:b/>
                              <w:bCs/>
                              <w:sz w:val="28"/>
                              <w:szCs w:val="28"/>
                              <w:rtl/>
                            </w:rPr>
                            <w:t>ي</w:t>
                          </w:r>
                        </w:p>
                        <w:p w14:paraId="1EB62E2C" w14:textId="77777777" w:rsidR="00426A17" w:rsidRDefault="00426A17">
                          <w:pPr>
                            <w:tabs>
                              <w:tab w:val="right" w:pos="1722"/>
                              <w:tab w:val="right" w:pos="1888"/>
                              <w:tab w:val="right" w:pos="2162"/>
                            </w:tabs>
                            <w:bidi/>
                            <w:jc w:val="center"/>
                            <w:rPr>
                              <w:b/>
                              <w:bCs/>
                              <w:sz w:val="28"/>
                              <w:szCs w:val="28"/>
                            </w:rPr>
                          </w:pPr>
                        </w:p>
                        <w:p w14:paraId="4E16134B" w14:textId="77777777" w:rsidR="00426A17" w:rsidRDefault="00426A17">
                          <w:pPr>
                            <w:tabs>
                              <w:tab w:val="right" w:pos="1722"/>
                              <w:tab w:val="right" w:pos="1888"/>
                              <w:tab w:val="right" w:pos="2162"/>
                            </w:tabs>
                            <w:bidi/>
                            <w:jc w:val="center"/>
                            <w:rPr>
                              <w:b/>
                              <w:bCs/>
                              <w:sz w:val="28"/>
                              <w:szCs w:val="28"/>
                            </w:rPr>
                          </w:pPr>
                        </w:p>
                        <w:p w14:paraId="3FEEFEC3" w14:textId="77777777" w:rsidR="00426A17" w:rsidRDefault="00426A17">
                          <w:pPr>
                            <w:tabs>
                              <w:tab w:val="right" w:pos="1722"/>
                              <w:tab w:val="right" w:pos="1888"/>
                              <w:tab w:val="right" w:pos="2162"/>
                            </w:tabs>
                            <w:bidi/>
                            <w:jc w:val="center"/>
                            <w:rPr>
                              <w:b/>
                              <w:bCs/>
                              <w:sz w:val="28"/>
                              <w:szCs w:val="28"/>
                            </w:rPr>
                          </w:pPr>
                        </w:p>
                      </w:txbxContent>
                    </v:textbox>
                  </v:shape>
                  <v:shape id="Text Box 7" o:spid="_x0000_s1031" type="#_x0000_t202" style="position:absolute;left:7709;top:1379;width:373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" stroked="f">
                    <v:textbox>
                      <w:txbxContent>
                        <w:p w14:paraId="5AF40329" w14:textId="77777777" w:rsidR="00426A17" w:rsidRDefault="00000000">
                          <w:pPr>
                            <w:bidi/>
                            <w:spacing w:after="0" w:line="320" w:lineRule="exact"/>
                            <w:jc w:val="center"/>
                            <w:rPr>
                              <w:rFonts w:cs="Arabic Transparent"/>
                              <w:b/>
                              <w:bCs/>
                              <w:sz w:val="28"/>
                              <w:szCs w:val="28"/>
                            </w:rPr>
                          </w:pPr>
                          <w:r>
                            <w:rPr>
                              <w:rFonts w:eastAsia="Times New Roman" w:cs="Arabic Transparent"/>
                              <w:b/>
                              <w:bCs/>
                              <w:sz w:val="28"/>
                              <w:szCs w:val="28"/>
                              <w:rtl/>
                            </w:rPr>
                            <w:t>جامعة ، سطيف</w:t>
                          </w:r>
                          <w:r>
                            <w:rPr>
                              <w:rFonts w:eastAsia="Times New Roman" w:cs="Arabic Transparent" w:hint="cs"/>
                              <w:b/>
                              <w:bCs/>
                              <w:sz w:val="28"/>
                              <w:szCs w:val="28"/>
                              <w:rtl/>
                            </w:rPr>
                            <w:t xml:space="preserve"> 1، </w:t>
                          </w:r>
                          <w:r>
                            <w:rPr>
                              <w:rFonts w:cs="Arabic Transparent"/>
                              <w:b/>
                              <w:bCs/>
                              <w:sz w:val="28"/>
                              <w:szCs w:val="28"/>
                              <w:rtl/>
                            </w:rPr>
                            <w:t xml:space="preserve"> </w:t>
                          </w:r>
                          <w:r>
                            <w:rPr>
                              <w:rFonts w:eastAsia="Times New Roman" w:cs="Arabic Transparent"/>
                              <w:b/>
                              <w:bCs/>
                              <w:sz w:val="28"/>
                              <w:szCs w:val="28"/>
                              <w:rtl/>
                            </w:rPr>
                            <w:t>فرحات عباس</w:t>
                          </w:r>
                          <w:r>
                            <w:rPr>
                              <w:rFonts w:ascii="Calisto MT" w:hAnsi="Calisto MT"/>
                              <w:b/>
                              <w:bCs/>
                              <w:sz w:val="28"/>
                              <w:szCs w:val="28"/>
                            </w:rPr>
                            <w:t xml:space="preserve"> </w:t>
                          </w:r>
                        </w:p>
                        <w:p w14:paraId="5E2A33DA" w14:textId="77777777" w:rsidR="00426A17" w:rsidRDefault="00000000">
                          <w:pPr>
                            <w:bidi/>
                            <w:spacing w:after="0" w:line="320" w:lineRule="exact"/>
                            <w:jc w:val="center"/>
                            <w:rPr>
                              <w:rFonts w:cs="Arabic Transparent"/>
                              <w:sz w:val="28"/>
                              <w:szCs w:val="28"/>
                            </w:rPr>
                          </w:pPr>
                          <w:r>
                            <w:rPr>
                              <w:rFonts w:cs="Arabic Transparent"/>
                              <w:b/>
                              <w:bCs/>
                              <w:sz w:val="28"/>
                              <w:szCs w:val="28"/>
                              <w:rtl/>
                            </w:rPr>
                            <w:t xml:space="preserve">كلية علوم الطبيعة </w:t>
                          </w:r>
                          <w:proofErr w:type="gramStart"/>
                          <w:r>
                            <w:rPr>
                              <w:rFonts w:cs="Arabic Transparent"/>
                              <w:b/>
                              <w:bCs/>
                              <w:sz w:val="28"/>
                              <w:szCs w:val="28"/>
                              <w:rtl/>
                            </w:rPr>
                            <w:t>و الحياة</w:t>
                          </w:r>
                          <w:proofErr w:type="gramEnd"/>
                          <w:r>
                            <w:rPr>
                              <w:rFonts w:cs="Arabic Transparent"/>
                              <w:b/>
                              <w:bCs/>
                              <w:sz w:val="28"/>
                              <w:szCs w:val="28"/>
                            </w:rPr>
                            <w:t xml:space="preserve">      </w:t>
                          </w:r>
                        </w:p>
                        <w:p w14:paraId="14142AFC" w14:textId="77777777" w:rsidR="00426A17" w:rsidRDefault="00426A17">
                          <w:pPr>
                            <w:rPr>
                              <w:sz w:val="28"/>
                              <w:szCs w:val="28"/>
                            </w:rPr>
                          </w:pPr>
                        </w:p>
                      </w:txbxContent>
                    </v:textbox>
                  </v:shape>
                </v:group>
                <v:shapetype id="_x0000_t32" coordsize="21600,21600" o:spt="32" o:oned="t" path="m,l21600,21600e" filled="f">
                  <v:path arrowok="t" fillok="f" o:connecttype="none"/>
                  <o:lock v:ext="edit" shapetype="t"/>
                </v:shapetype>
                <v:shape id="AutoShape 8" o:spid="_x0000_s1032"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" strokeweight=".5pt">
                  <v:stroke dashstyle="1 1" endcap="round"/>
                </v:shape>
                <w10:wrap anchorx="page"/>
              </v:group>
            </w:pict>
          </mc:Fallback>
        </mc:AlternateContent>
      </w:r>
      <w:r>
        <w:rPr>
          <w:rFonts w:ascii="Times New Roman" w:eastAsia="Times New Roman" w:hAnsi="Times New Roman" w:cs="Times New Roman"/>
          <w:b/>
          <w:noProof/>
          <w:color w:val="000000"/>
          <w:kern w:val="0"/>
          <w:sz w:val="32"/>
          <w:szCs w:val="32"/>
          <w:lang w:eastAsia="fr-FR"/>
        </w:rPr>
        <w:drawing>
          <wp:anchor distT="0" distB="0" distL="114300" distR="114300" simplePos="0" relativeHeight="251666432" behindDoc="1" locked="0" layoutInCell="1" allowOverlap="1" wp14:anchorId="4C3C53DB" wp14:editId="4169C510">
            <wp:simplePos x="0" y="0"/>
            <wp:positionH relativeFrom="margin">
              <wp:align>center</wp:align>
            </wp:positionH>
            <wp:positionV relativeFrom="paragraph">
              <wp:posOffset>125095</wp:posOffset>
            </wp:positionV>
            <wp:extent cx="1578610" cy="848360"/>
            <wp:effectExtent l="0" t="0" r="6350" b="5080"/>
            <wp:wrapNone/>
            <wp:docPr id="1626198657" name="Image 1" descr="LOGO UFAS1 2018- défi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8657" name="Image 1" descr="LOGO UFAS1 2018- défini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8610" cy="848360"/>
                    </a:xfrm>
                    <a:prstGeom prst="rect">
                      <a:avLst/>
                    </a:prstGeom>
                    <a:noFill/>
                    <a:ln>
                      <a:noFill/>
                    </a:ln>
                  </pic:spPr>
                </pic:pic>
              </a:graphicData>
            </a:graphic>
          </wp:anchor>
        </w:drawing>
      </w:r>
    </w:p>
    <w:p w14:paraId="265B412A" w14:textId="77777777" w:rsidR="00426A17" w:rsidRDefault="00426A17">
      <w:pPr>
        <w:autoSpaceDE w:val="0"/>
        <w:autoSpaceDN w:val="0"/>
        <w:adjustRightInd w:val="0"/>
        <w:spacing w:after="0" w:line="240" w:lineRule="auto"/>
        <w:rPr>
          <w:rFonts w:ascii="Times New Roman" w:eastAsia="Times New Roman" w:hAnsi="Times New Roman" w:cs="Times New Roman"/>
          <w:b/>
          <w:bCs/>
          <w:color w:val="000000"/>
          <w:kern w:val="0"/>
          <w:sz w:val="32"/>
          <w:szCs w:val="32"/>
        </w:rPr>
      </w:pPr>
    </w:p>
    <w:p w14:paraId="15DFA94C" w14:textId="77777777" w:rsidR="00426A17" w:rsidRDefault="00426A17">
      <w:pPr>
        <w:spacing w:before="120" w:after="0" w:line="276" w:lineRule="auto"/>
        <w:jc w:val="center"/>
        <w:rPr>
          <w:rFonts w:ascii="Proxima Nova ScOsf Th" w:eastAsia="Times New Roman" w:hAnsi="Proxima Nova ScOsf Th" w:cs="Times New Roman"/>
          <w:b/>
          <w:bCs/>
          <w:smallCaps/>
          <w:kern w:val="0"/>
          <w:sz w:val="28"/>
          <w:szCs w:val="28"/>
        </w:rPr>
      </w:pPr>
    </w:p>
    <w:p w14:paraId="406E9590" w14:textId="77777777" w:rsidR="00426A17" w:rsidRDefault="00426A17">
      <w:pPr>
        <w:spacing w:before="120" w:after="0" w:line="276" w:lineRule="auto"/>
        <w:jc w:val="center"/>
        <w:rPr>
          <w:rFonts w:ascii="Proxima Nova ScOsf Th" w:eastAsia="Times New Roman" w:hAnsi="Proxima Nova ScOsf Th" w:cs="Times New Roman"/>
          <w:b/>
          <w:bCs/>
          <w:smallCaps/>
          <w:kern w:val="0"/>
          <w:sz w:val="28"/>
          <w:szCs w:val="28"/>
        </w:rPr>
      </w:pPr>
    </w:p>
    <w:p w14:paraId="6D6C7DB1" w14:textId="77777777" w:rsidR="00426A17" w:rsidRDefault="00426A17">
      <w:pPr>
        <w:spacing w:before="120" w:after="0" w:line="276" w:lineRule="auto"/>
        <w:jc w:val="center"/>
        <w:rPr>
          <w:rFonts w:ascii="Proxima Nova ScOsf Th" w:eastAsia="Times New Roman" w:hAnsi="Proxima Nova ScOsf Th" w:cs="Times New Roman"/>
          <w:b/>
          <w:bCs/>
          <w:smallCaps/>
          <w:kern w:val="0"/>
          <w:sz w:val="28"/>
          <w:szCs w:val="28"/>
        </w:rPr>
      </w:pPr>
    </w:p>
    <w:p w14:paraId="761EDAF8" w14:textId="77777777" w:rsidR="00426A17" w:rsidRPr="00DD0E8C" w:rsidRDefault="00000000">
      <w:pPr>
        <w:spacing w:before="120" w:after="0" w:line="276" w:lineRule="auto"/>
        <w:jc w:val="center"/>
        <w:rPr>
          <w:rFonts w:ascii="Proxima Nova ScOsf Th" w:eastAsia="Times New Roman" w:hAnsi="Proxima Nova ScOsf Th" w:cs="Times New Roman"/>
          <w:b/>
          <w:bCs/>
          <w:smallCaps/>
          <w:kern w:val="0"/>
          <w:sz w:val="28"/>
          <w:szCs w:val="28"/>
          <w:lang w:val="fr-FR"/>
        </w:rPr>
      </w:pPr>
      <w:r w:rsidRPr="00DD0E8C">
        <w:rPr>
          <w:rFonts w:ascii="Proxima Nova ScOsf Th" w:eastAsia="Times New Roman" w:hAnsi="Proxima Nova ScOsf Th" w:cs="Times New Roman"/>
          <w:b/>
          <w:bCs/>
          <w:smallCaps/>
          <w:kern w:val="0"/>
          <w:sz w:val="28"/>
          <w:szCs w:val="28"/>
          <w:lang w:val="fr-FR"/>
        </w:rPr>
        <w:t>Département de Biotechnologie</w:t>
      </w:r>
    </w:p>
    <w:p w14:paraId="18C35D0C" w14:textId="77777777" w:rsidR="00426A17" w:rsidRPr="00DD0E8C" w:rsidRDefault="00000000">
      <w:pPr>
        <w:tabs>
          <w:tab w:val="left" w:pos="4536"/>
        </w:tabs>
        <w:spacing w:before="360" w:after="0" w:line="276" w:lineRule="auto"/>
        <w:jc w:val="center"/>
        <w:rPr>
          <w:rFonts w:ascii="Algerian" w:eastAsia="Times New Roman" w:hAnsi="Algerian" w:cs="Arial"/>
          <w:kern w:val="0"/>
          <w:sz w:val="40"/>
          <w:szCs w:val="40"/>
          <w:lang w:val="fr-FR"/>
        </w:rPr>
      </w:pPr>
      <w:r>
        <w:rPr>
          <w:rFonts w:ascii="Calibri" w:eastAsia="Times New Roman" w:hAnsi="Calibri" w:cs="Arial"/>
          <w:noProof/>
          <w:kern w:val="0"/>
        </w:rPr>
        <mc:AlternateContent>
          <mc:Choice Requires="wps">
            <w:drawing>
              <wp:anchor distT="0" distB="0" distL="114300" distR="114300" simplePos="0" relativeHeight="251663360" behindDoc="0" locked="0" layoutInCell="1" allowOverlap="1" wp14:anchorId="11B9BBC0" wp14:editId="1D646C6D">
                <wp:simplePos x="0" y="0"/>
                <wp:positionH relativeFrom="column">
                  <wp:posOffset>3841115</wp:posOffset>
                </wp:positionH>
                <wp:positionV relativeFrom="paragraph">
                  <wp:posOffset>7620</wp:posOffset>
                </wp:positionV>
                <wp:extent cx="2070100" cy="270510"/>
                <wp:effectExtent l="0" t="0" r="2540" b="3810"/>
                <wp:wrapNone/>
                <wp:docPr id="163419657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70510"/>
                        </a:xfrm>
                        <a:prstGeom prst="rect">
                          <a:avLst/>
                        </a:prstGeom>
                        <a:solidFill>
                          <a:srgbClr val="FFFFFF"/>
                        </a:solidFill>
                        <a:ln>
                          <a:noFill/>
                        </a:ln>
                      </wps:spPr>
                      <wps:txbx>
                        <w:txbxContent>
                          <w:p w14:paraId="75C479C8" w14:textId="77777777" w:rsidR="00426A17" w:rsidRDefault="00000000">
                            <w:r>
                              <w:t>N°</w:t>
                            </w:r>
                            <w:r>
                              <w:rPr>
                                <w:sz w:val="8"/>
                                <w:szCs w:val="8"/>
                              </w:rPr>
                              <w:t>……………………………        ………</w:t>
                            </w:r>
                            <w:proofErr w:type="gramStart"/>
                            <w:r>
                              <w:rPr>
                                <w:sz w:val="8"/>
                                <w:szCs w:val="8"/>
                              </w:rPr>
                              <w:t>…..</w:t>
                            </w:r>
                            <w:proofErr w:type="gramEnd"/>
                            <w:r>
                              <w:rPr>
                                <w:sz w:val="8"/>
                                <w:szCs w:val="8"/>
                              </w:rPr>
                              <w:t>………….……</w:t>
                            </w:r>
                            <w:r>
                              <w:t>/SNV/</w:t>
                            </w:r>
                            <w:r>
                              <w:rPr>
                                <w:b/>
                                <w:bCs/>
                              </w:rPr>
                              <w:t>2</w:t>
                            </w:r>
                            <w:r>
                              <w:rPr>
                                <w:b/>
                                <w:bCs/>
                                <w:lang w:val="fr-CA"/>
                              </w:rPr>
                              <w:t>0</w:t>
                            </w:r>
                            <w:r>
                              <w:rPr>
                                <w:b/>
                                <w:bCs/>
                              </w:rPr>
                              <w:t>025</w:t>
                            </w:r>
                          </w:p>
                        </w:txbxContent>
                      </wps:txbx>
                      <wps:bodyPr rot="0" vert="horz" wrap="square" lIns="91440" tIns="45720" rIns="91440" bIns="45720" anchor="t" anchorCtr="0" upright="1">
                        <a:noAutofit/>
                      </wps:bodyPr>
                    </wps:wsp>
                  </a:graphicData>
                </a:graphic>
              </wp:anchor>
            </w:drawing>
          </mc:Choice>
          <mc:Fallback>
            <w:pict>
              <v:shape w14:anchorId="11B9BBC0" id="Zone de texte 3" o:spid="_x0000_s1033" type="#_x0000_t202" style="position:absolute;left:0;text-align:left;margin-left:302.45pt;margin-top:.6pt;width:163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" stroked="f">
                <v:textbox>
                  <w:txbxContent>
                    <w:p w14:paraId="75C479C8" w14:textId="77777777" w:rsidR="00426A17" w:rsidRDefault="00000000">
                      <w:r>
                        <w:t>N°</w:t>
                      </w:r>
                      <w:r>
                        <w:rPr>
                          <w:sz w:val="8"/>
                          <w:szCs w:val="8"/>
                        </w:rPr>
                        <w:t>……………………………        ………</w:t>
                      </w:r>
                      <w:proofErr w:type="gramStart"/>
                      <w:r>
                        <w:rPr>
                          <w:sz w:val="8"/>
                          <w:szCs w:val="8"/>
                        </w:rPr>
                        <w:t>…..</w:t>
                      </w:r>
                      <w:proofErr w:type="gramEnd"/>
                      <w:r>
                        <w:rPr>
                          <w:sz w:val="8"/>
                          <w:szCs w:val="8"/>
                        </w:rPr>
                        <w:t>………….……</w:t>
                      </w:r>
                      <w:r>
                        <w:t>/SNV/</w:t>
                      </w:r>
                      <w:r>
                        <w:rPr>
                          <w:b/>
                          <w:bCs/>
                        </w:rPr>
                        <w:t>2</w:t>
                      </w:r>
                      <w:r>
                        <w:rPr>
                          <w:b/>
                          <w:bCs/>
                          <w:lang w:val="fr-CA"/>
                        </w:rPr>
                        <w:t>0</w:t>
                      </w:r>
                      <w:r>
                        <w:rPr>
                          <w:b/>
                          <w:bCs/>
                        </w:rPr>
                        <w:t>025</w:t>
                      </w:r>
                    </w:p>
                  </w:txbxContent>
                </v:textbox>
              </v:shape>
            </w:pict>
          </mc:Fallback>
        </mc:AlternateContent>
      </w:r>
      <w:r w:rsidRPr="00DD0E8C">
        <w:rPr>
          <w:rFonts w:ascii="Algerian" w:eastAsia="Times New Roman" w:hAnsi="Algerian" w:cs="Arial"/>
          <w:kern w:val="0"/>
          <w:sz w:val="40"/>
          <w:szCs w:val="40"/>
          <w:lang w:val="fr-FR"/>
        </w:rPr>
        <w:t>MEMOIRE</w:t>
      </w:r>
    </w:p>
    <w:p w14:paraId="19D56011" w14:textId="77777777" w:rsidR="00426A17" w:rsidRPr="00DD0E8C" w:rsidRDefault="00000000">
      <w:pPr>
        <w:spacing w:after="200" w:line="276" w:lineRule="auto"/>
        <w:jc w:val="center"/>
        <w:rPr>
          <w:rFonts w:ascii="Times New Roman" w:eastAsia="Times New Roman" w:hAnsi="Times New Roman" w:cs="Times New Roman"/>
          <w:kern w:val="0"/>
          <w:lang w:val="fr-FR"/>
          <w14:textOutline w14:w="9525" w14:cap="rnd" w14:cmpd="sng" w14:algn="ctr">
            <w14:solidFill>
              <w14:schemeClr w14:val="tx1"/>
            </w14:solidFill>
            <w14:prstDash w14:val="solid"/>
            <w14:bevel/>
          </w14:textOutline>
        </w:rPr>
      </w:pPr>
      <w:r w:rsidRPr="00DD0E8C">
        <w:rPr>
          <w:rFonts w:ascii="Times New Roman" w:eastAsia="Times New Roman" w:hAnsi="Times New Roman" w:cs="Times New Roman"/>
          <w:kern w:val="0"/>
          <w:lang w:val="fr-FR"/>
        </w:rPr>
        <w:t>Présenté par</w:t>
      </w:r>
    </w:p>
    <w:p w14:paraId="29D32353" w14:textId="77777777" w:rsidR="00426A17" w:rsidRPr="00047E4D" w:rsidRDefault="00000000">
      <w:pPr>
        <w:spacing w:line="360" w:lineRule="auto"/>
        <w:jc w:val="center"/>
        <w:rPr>
          <w:rFonts w:asciiTheme="majorBidi" w:hAnsiTheme="majorBidi" w:cstheme="majorBidi"/>
          <w:b/>
          <w:bCs/>
          <w:sz w:val="28"/>
          <w:szCs w:val="28"/>
        </w:rPr>
      </w:pPr>
      <w:r w:rsidRPr="00047E4D">
        <w:rPr>
          <w:rFonts w:asciiTheme="majorBidi" w:hAnsiTheme="majorBidi" w:cstheme="majorBidi"/>
          <w:b/>
          <w:bCs/>
          <w:sz w:val="32"/>
          <w:szCs w:val="32"/>
        </w:rPr>
        <w:t xml:space="preserve">Bouhafs Aya </w:t>
      </w:r>
      <w:r w:rsidRPr="00047E4D">
        <w:rPr>
          <w:rFonts w:asciiTheme="majorBidi" w:hAnsiTheme="majorBidi" w:cstheme="majorBidi"/>
          <w:b/>
          <w:bCs/>
          <w:sz w:val="28"/>
          <w:szCs w:val="28"/>
        </w:rPr>
        <w:t xml:space="preserve">                    </w:t>
      </w:r>
      <w:r w:rsidRPr="00047E4D">
        <w:rPr>
          <w:rFonts w:asciiTheme="majorBidi" w:hAnsiTheme="majorBidi" w:cstheme="majorBidi"/>
          <w:b/>
          <w:bCs/>
          <w:sz w:val="32"/>
          <w:szCs w:val="32"/>
        </w:rPr>
        <w:t>Bouadem wissal</w:t>
      </w:r>
    </w:p>
    <w:p w14:paraId="23FEF501" w14:textId="77777777" w:rsidR="00426A17" w:rsidRPr="00047E4D" w:rsidRDefault="00000000">
      <w:pPr>
        <w:ind w:firstLineChars="900" w:firstLine="2891"/>
        <w:rPr>
          <w:rFonts w:asciiTheme="majorBidi" w:hAnsiTheme="majorBidi" w:cstheme="majorBidi"/>
          <w:b/>
          <w:bCs/>
          <w:sz w:val="32"/>
          <w:szCs w:val="32"/>
        </w:rPr>
      </w:pPr>
      <w:r w:rsidRPr="00047E4D">
        <w:rPr>
          <w:rFonts w:asciiTheme="majorBidi" w:hAnsiTheme="majorBidi" w:cstheme="majorBidi"/>
          <w:b/>
          <w:bCs/>
          <w:sz w:val="32"/>
          <w:szCs w:val="32"/>
        </w:rPr>
        <w:t>Boughazi Dounia Aicha</w:t>
      </w:r>
    </w:p>
    <w:p w14:paraId="0709F6A4" w14:textId="77777777" w:rsidR="00426A17" w:rsidRPr="00DD0E8C" w:rsidRDefault="00000000">
      <w:pPr>
        <w:spacing w:after="200" w:line="276" w:lineRule="auto"/>
        <w:jc w:val="center"/>
        <w:rPr>
          <w:rFonts w:ascii="Times New Roman" w:eastAsia="Times New Roman" w:hAnsi="Times New Roman" w:cs="Times New Roman"/>
          <w:kern w:val="0"/>
          <w:sz w:val="26"/>
          <w:szCs w:val="26"/>
          <w:lang w:val="fr-FR"/>
        </w:rPr>
      </w:pPr>
      <w:r w:rsidRPr="00DD0E8C">
        <w:rPr>
          <w:rFonts w:ascii="Times New Roman" w:eastAsia="Times New Roman" w:hAnsi="Times New Roman" w:cs="Times New Roman"/>
          <w:kern w:val="0"/>
          <w:sz w:val="26"/>
          <w:szCs w:val="26"/>
          <w:lang w:val="fr-FR"/>
        </w:rPr>
        <w:t xml:space="preserve">Pour l’obtention du diplôme de </w:t>
      </w:r>
    </w:p>
    <w:p w14:paraId="2447ABCD" w14:textId="77777777" w:rsidR="00426A17" w:rsidRPr="00DD0E8C" w:rsidRDefault="00000000">
      <w:pPr>
        <w:spacing w:after="200" w:line="276" w:lineRule="auto"/>
        <w:jc w:val="center"/>
        <w:rPr>
          <w:rFonts w:ascii="Times New Roman" w:eastAsia="Times New Roman" w:hAnsi="Times New Roman" w:cs="Times New Roman"/>
          <w:kern w:val="0"/>
          <w:sz w:val="40"/>
          <w:szCs w:val="40"/>
          <w:lang w:val="fr-FR"/>
        </w:rPr>
      </w:pPr>
      <w:r w:rsidRPr="00DD0E8C">
        <w:rPr>
          <w:rFonts w:ascii="Times New Roman" w:eastAsia="Times New Roman" w:hAnsi="Times New Roman" w:cs="Times New Roman"/>
          <w:b/>
          <w:bCs/>
          <w:kern w:val="0"/>
          <w:sz w:val="40"/>
          <w:szCs w:val="40"/>
          <w:lang w:val="fr-FR"/>
        </w:rPr>
        <w:t>MASTER</w:t>
      </w:r>
    </w:p>
    <w:p w14:paraId="6C96901E" w14:textId="77777777" w:rsidR="00426A17" w:rsidRPr="00DD0E8C" w:rsidRDefault="00000000">
      <w:pPr>
        <w:spacing w:after="200" w:line="276" w:lineRule="auto"/>
        <w:jc w:val="center"/>
        <w:rPr>
          <w:rFonts w:ascii="Times New Roman" w:eastAsia="Times New Roman" w:hAnsi="Times New Roman" w:cs="Times New Roman"/>
          <w:b/>
          <w:bCs/>
          <w:kern w:val="0"/>
          <w:sz w:val="28"/>
          <w:szCs w:val="28"/>
          <w:lang w:val="fr-FR"/>
        </w:rPr>
      </w:pPr>
      <w:r w:rsidRPr="00DD0E8C">
        <w:rPr>
          <w:rFonts w:ascii="Times New Roman" w:eastAsia="Times New Roman" w:hAnsi="Times New Roman" w:cs="Times New Roman"/>
          <w:b/>
          <w:bCs/>
          <w:kern w:val="0"/>
          <w:sz w:val="28"/>
          <w:szCs w:val="28"/>
          <w:lang w:val="fr-FR"/>
        </w:rPr>
        <w:t xml:space="preserve">Filière : </w:t>
      </w:r>
      <w:r w:rsidRPr="00DD0E8C">
        <w:rPr>
          <w:rFonts w:ascii="Times New Roman" w:eastAsia="Times New Roman" w:hAnsi="Times New Roman" w:cs="Times New Roman"/>
          <w:kern w:val="0"/>
          <w:sz w:val="28"/>
          <w:szCs w:val="28"/>
          <w:lang w:val="fr-FR"/>
        </w:rPr>
        <w:t>Biotechnologie</w:t>
      </w:r>
    </w:p>
    <w:p w14:paraId="6723B506" w14:textId="77777777" w:rsidR="00426A17" w:rsidRPr="00DD0E8C" w:rsidRDefault="00000000">
      <w:pPr>
        <w:spacing w:after="200" w:line="276" w:lineRule="auto"/>
        <w:jc w:val="center"/>
        <w:rPr>
          <w:rFonts w:ascii="Algerian" w:eastAsia="Times New Roman" w:hAnsi="Algerian" w:cs="Times New Roman"/>
          <w:b/>
          <w:bCs/>
          <w:kern w:val="0"/>
          <w:sz w:val="40"/>
          <w:szCs w:val="40"/>
          <w:lang w:val="fr-FR"/>
        </w:rPr>
      </w:pPr>
      <w:r>
        <w:rPr>
          <w:rFonts w:ascii="Calibri" w:eastAsia="Times New Roman" w:hAnsi="Calibri" w:cs="Arial"/>
          <w:noProof/>
          <w:kern w:val="0"/>
        </w:rPr>
        <mc:AlternateContent>
          <mc:Choice Requires="wps">
            <w:drawing>
              <wp:anchor distT="0" distB="0" distL="114300" distR="114300" simplePos="0" relativeHeight="251665408" behindDoc="0" locked="0" layoutInCell="1" allowOverlap="1" wp14:anchorId="30A04380" wp14:editId="725806CA">
                <wp:simplePos x="0" y="0"/>
                <wp:positionH relativeFrom="margin">
                  <wp:posOffset>-38100</wp:posOffset>
                </wp:positionH>
                <wp:positionV relativeFrom="paragraph">
                  <wp:posOffset>337502</wp:posOffset>
                </wp:positionV>
                <wp:extent cx="6019800" cy="1023937"/>
                <wp:effectExtent l="19050" t="19050" r="38100" b="43180"/>
                <wp:wrapNone/>
                <wp:docPr id="1340867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3937"/>
                        </a:xfrm>
                        <a:prstGeom prst="rect">
                          <a:avLst/>
                        </a:prstGeom>
                        <a:solidFill>
                          <a:srgbClr val="FFFFFF"/>
                        </a:solidFill>
                        <a:ln w="57150" cmpd="thickThin">
                          <a:solidFill>
                            <a:srgbClr val="000000"/>
                          </a:solidFill>
                          <a:miter lim="800000"/>
                        </a:ln>
                      </wps:spPr>
                      <wps:txbx>
                        <w:txbxContent>
                          <w:p w14:paraId="24A53485" w14:textId="77777777" w:rsidR="00426A17" w:rsidRDefault="00000000">
                            <w:pPr>
                              <w:spacing w:after="120" w:line="360" w:lineRule="auto"/>
                              <w:jc w:val="center"/>
                              <w:rPr>
                                <w:b/>
                                <w:bCs/>
                                <w:sz w:val="28"/>
                                <w:szCs w:val="28"/>
                              </w:rPr>
                            </w:pPr>
                            <w:r>
                              <w:rPr>
                                <w:b/>
                                <w:bCs/>
                                <w:sz w:val="28"/>
                                <w:szCs w:val="28"/>
                              </w:rPr>
                              <w:t>THEME</w:t>
                            </w:r>
                          </w:p>
                          <w:p w14:paraId="70DC8591" w14:textId="77777777" w:rsidR="00426A17" w:rsidRDefault="00000000">
                            <w:pPr>
                              <w:jc w:val="center"/>
                              <w:rPr>
                                <w:rFonts w:asciiTheme="majorBidi" w:hAnsiTheme="majorBidi" w:cstheme="majorBidi"/>
                                <w:b/>
                                <w:bCs/>
                                <w:sz w:val="44"/>
                                <w:szCs w:val="44"/>
                              </w:rPr>
                            </w:pPr>
                            <w:r>
                              <w:rPr>
                                <w:rFonts w:asciiTheme="majorBidi" w:hAnsiTheme="majorBidi" w:cstheme="majorBidi"/>
                                <w:b/>
                                <w:bCs/>
                                <w:sz w:val="44"/>
                                <w:szCs w:val="44"/>
                              </w:rPr>
                              <w:t>Carcinome Cervical</w:t>
                            </w:r>
                          </w:p>
                          <w:p w14:paraId="56FCEECE" w14:textId="77777777" w:rsidR="00426A17" w:rsidRDefault="00426A17">
                            <w:pPr>
                              <w:spacing w:after="120" w:line="360" w:lineRule="auto"/>
                              <w:jc w:val="center"/>
                              <w:rPr>
                                <w:b/>
                                <w:bCs/>
                                <w:sz w:val="28"/>
                                <w:szCs w:val="2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0A04380" id="Zone de texte 2" o:spid="_x0000_s1034" type="#_x0000_t202" style="position:absolute;left:0;text-align:left;margin-left:-3pt;margin-top:26.55pt;width:474pt;height:80.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" strokeweight="4.5pt">
                <v:stroke linestyle="thickThin"/>
                <v:textbox>
                  <w:txbxContent>
                    <w:p w14:paraId="24A53485" w14:textId="77777777" w:rsidR="00426A17" w:rsidRDefault="00000000">
                      <w:pPr>
                        <w:spacing w:after="120" w:line="360" w:lineRule="auto"/>
                        <w:jc w:val="center"/>
                        <w:rPr>
                          <w:b/>
                          <w:bCs/>
                          <w:sz w:val="28"/>
                          <w:szCs w:val="28"/>
                        </w:rPr>
                      </w:pPr>
                      <w:r>
                        <w:rPr>
                          <w:b/>
                          <w:bCs/>
                          <w:sz w:val="28"/>
                          <w:szCs w:val="28"/>
                        </w:rPr>
                        <w:t>THEME</w:t>
                      </w:r>
                    </w:p>
                    <w:p w14:paraId="70DC8591" w14:textId="77777777" w:rsidR="00426A17" w:rsidRDefault="00000000">
                      <w:pPr>
                        <w:jc w:val="center"/>
                        <w:rPr>
                          <w:rFonts w:asciiTheme="majorBidi" w:hAnsiTheme="majorBidi" w:cstheme="majorBidi"/>
                          <w:b/>
                          <w:bCs/>
                          <w:sz w:val="44"/>
                          <w:szCs w:val="44"/>
                        </w:rPr>
                      </w:pPr>
                      <w:r>
                        <w:rPr>
                          <w:rFonts w:asciiTheme="majorBidi" w:hAnsiTheme="majorBidi" w:cstheme="majorBidi"/>
                          <w:b/>
                          <w:bCs/>
                          <w:sz w:val="44"/>
                          <w:szCs w:val="44"/>
                        </w:rPr>
                        <w:t>Carcinome Cervical</w:t>
                      </w:r>
                    </w:p>
                    <w:p w14:paraId="56FCEECE" w14:textId="77777777" w:rsidR="00426A17" w:rsidRDefault="00426A17">
                      <w:pPr>
                        <w:spacing w:after="120" w:line="360" w:lineRule="auto"/>
                        <w:jc w:val="center"/>
                        <w:rPr>
                          <w:b/>
                          <w:bCs/>
                          <w:sz w:val="28"/>
                          <w:szCs w:val="28"/>
                        </w:rPr>
                      </w:pPr>
                    </w:p>
                  </w:txbxContent>
                </v:textbox>
                <w10:wrap anchorx="margin"/>
              </v:shape>
            </w:pict>
          </mc:Fallback>
        </mc:AlternateContent>
      </w:r>
      <w:r w:rsidRPr="00DD0E8C">
        <w:rPr>
          <w:rFonts w:ascii="Times New Roman" w:eastAsia="Times New Roman" w:hAnsi="Times New Roman" w:cs="Times New Roman"/>
          <w:b/>
          <w:bCs/>
          <w:kern w:val="0"/>
          <w:sz w:val="28"/>
          <w:szCs w:val="28"/>
          <w:lang w:val="fr-FR"/>
        </w:rPr>
        <w:t xml:space="preserve">Spécialité : </w:t>
      </w:r>
      <w:r w:rsidRPr="00DD0E8C">
        <w:rPr>
          <w:rFonts w:ascii="Times New Roman" w:eastAsia="Times New Roman" w:hAnsi="Times New Roman" w:cs="Times New Roman"/>
          <w:bCs/>
          <w:kern w:val="0"/>
          <w:sz w:val="28"/>
          <w:szCs w:val="28"/>
          <w:lang w:val="fr-FR"/>
        </w:rPr>
        <w:t xml:space="preserve">Biotechnologie et </w:t>
      </w:r>
      <w:r>
        <w:rPr>
          <w:rFonts w:ascii="Times New Roman" w:eastAsia="Times New Roman" w:hAnsi="Times New Roman" w:cs="Times New Roman"/>
          <w:bCs/>
          <w:kern w:val="0"/>
          <w:sz w:val="28"/>
          <w:szCs w:val="28"/>
          <w:lang w:val="fr-CA"/>
        </w:rPr>
        <w:t>Pathologie Moléculaire</w:t>
      </w:r>
      <w:r w:rsidRPr="00DD0E8C">
        <w:rPr>
          <w:rFonts w:ascii="Times New Roman" w:eastAsia="Times New Roman" w:hAnsi="Times New Roman" w:cs="Times New Roman"/>
          <w:bCs/>
          <w:kern w:val="0"/>
          <w:sz w:val="28"/>
          <w:szCs w:val="28"/>
          <w:lang w:val="fr-FR"/>
        </w:rPr>
        <w:t xml:space="preserve"> </w:t>
      </w:r>
      <w:r w:rsidRPr="00DD0E8C">
        <w:rPr>
          <w:rFonts w:ascii="Algerian" w:eastAsia="Times New Roman" w:hAnsi="Algerian" w:cs="Times New Roman"/>
          <w:kern w:val="0"/>
          <w:sz w:val="32"/>
          <w:szCs w:val="32"/>
          <w:lang w:val="fr-FR"/>
        </w:rPr>
        <w:br/>
      </w:r>
    </w:p>
    <w:p w14:paraId="5F894835" w14:textId="11E8FE25" w:rsidR="00426A17" w:rsidRDefault="00000000" w:rsidP="00DD0E8C">
      <w:pPr>
        <w:spacing w:after="200" w:line="276" w:lineRule="auto"/>
        <w:ind w:left="2124"/>
        <w:rPr>
          <w:rFonts w:ascii="Algerian" w:eastAsia="Times New Roman" w:hAnsi="Algerian" w:cs="Times New Roman"/>
          <w:b/>
          <w:bCs/>
          <w:kern w:val="0"/>
          <w:sz w:val="40"/>
          <w:szCs w:val="40"/>
          <w:rtl/>
          <w:lang w:val="fr-FR"/>
        </w:rPr>
      </w:pPr>
      <w:r w:rsidRPr="00DD0E8C">
        <w:rPr>
          <w:rFonts w:ascii="Algerian" w:eastAsia="Times New Roman" w:hAnsi="Algerian" w:cs="Times New Roman"/>
          <w:b/>
          <w:bCs/>
          <w:kern w:val="0"/>
          <w:sz w:val="40"/>
          <w:szCs w:val="40"/>
          <w:lang w:val="fr-FR"/>
        </w:rPr>
        <w:t xml:space="preserve"> Thème</w:t>
      </w:r>
    </w:p>
    <w:p w14:paraId="740B7117" w14:textId="77777777" w:rsidR="00DD0E8C" w:rsidRPr="00DD0E8C" w:rsidRDefault="00DD0E8C">
      <w:pPr>
        <w:spacing w:after="200" w:line="276" w:lineRule="auto"/>
        <w:jc w:val="center"/>
        <w:rPr>
          <w:rFonts w:ascii="Algerian" w:eastAsia="Times New Roman" w:hAnsi="Algerian" w:cs="Times New Roman"/>
          <w:b/>
          <w:bCs/>
          <w:kern w:val="0"/>
          <w:sz w:val="8"/>
          <w:szCs w:val="8"/>
          <w:rtl/>
          <w:lang w:val="fr-FR"/>
        </w:rPr>
      </w:pPr>
    </w:p>
    <w:p w14:paraId="30A3FA70" w14:textId="37FCB07D" w:rsidR="00426A17" w:rsidRDefault="00000000">
      <w:pPr>
        <w:spacing w:after="200" w:line="276" w:lineRule="auto"/>
        <w:jc w:val="center"/>
        <w:rPr>
          <w:rFonts w:ascii="Times New Roman" w:eastAsia="Times New Roman" w:hAnsi="Times New Roman" w:cs="Times New Roman"/>
          <w:kern w:val="0"/>
          <w:lang w:val="fr-CA"/>
        </w:rPr>
      </w:pPr>
      <w:r w:rsidRPr="00DD0E8C">
        <w:rPr>
          <w:rFonts w:ascii="Times New Roman" w:eastAsia="Times New Roman" w:hAnsi="Times New Roman" w:cs="Times New Roman"/>
          <w:kern w:val="0"/>
          <w:lang w:val="fr-FR"/>
        </w:rPr>
        <w:t>Soutenue publiquement le :</w:t>
      </w:r>
      <w:r>
        <w:rPr>
          <w:rFonts w:ascii="Times New Roman" w:eastAsia="Times New Roman" w:hAnsi="Times New Roman" w:cs="Times New Roman"/>
          <w:kern w:val="0"/>
          <w:lang w:val="fr-CA"/>
        </w:rPr>
        <w:t xml:space="preserve"> </w:t>
      </w:r>
      <w:r>
        <w:rPr>
          <w:rFonts w:ascii="Times New Roman" w:eastAsia="Times New Roman" w:hAnsi="Times New Roman" w:cs="Times New Roman"/>
          <w:b/>
          <w:bCs/>
          <w:kern w:val="0"/>
          <w:lang w:val="fr-CA"/>
        </w:rPr>
        <w:t>02</w:t>
      </w:r>
      <w:r w:rsidRPr="00DD0E8C">
        <w:rPr>
          <w:rFonts w:ascii="Times New Roman" w:eastAsia="Times New Roman" w:hAnsi="Times New Roman" w:cs="Times New Roman"/>
          <w:b/>
          <w:bCs/>
          <w:kern w:val="0"/>
          <w:lang w:val="fr-FR"/>
        </w:rPr>
        <w:t>/</w:t>
      </w:r>
      <w:r>
        <w:rPr>
          <w:rFonts w:ascii="Times New Roman" w:eastAsia="Times New Roman" w:hAnsi="Times New Roman" w:cs="Times New Roman"/>
          <w:b/>
          <w:bCs/>
          <w:kern w:val="0"/>
          <w:lang w:val="fr-CA"/>
        </w:rPr>
        <w:t>07</w:t>
      </w:r>
      <w:r w:rsidRPr="00DD0E8C">
        <w:rPr>
          <w:rFonts w:ascii="Times New Roman" w:eastAsia="Times New Roman" w:hAnsi="Times New Roman" w:cs="Times New Roman"/>
          <w:b/>
          <w:bCs/>
          <w:kern w:val="0"/>
          <w:lang w:val="fr-FR"/>
        </w:rPr>
        <w:t>/</w:t>
      </w:r>
      <w:r>
        <w:rPr>
          <w:rFonts w:ascii="Times New Roman" w:eastAsia="Times New Roman" w:hAnsi="Times New Roman" w:cs="Times New Roman"/>
          <w:b/>
          <w:bCs/>
          <w:kern w:val="0"/>
          <w:lang w:val="fr-CA"/>
        </w:rPr>
        <w:t>2025</w:t>
      </w:r>
    </w:p>
    <w:p w14:paraId="1EE3AC01" w14:textId="2F0E22F7" w:rsidR="00426A17" w:rsidRPr="00DD0E8C" w:rsidRDefault="00000000" w:rsidP="00DD0E8C">
      <w:pPr>
        <w:spacing w:after="0" w:line="360" w:lineRule="auto"/>
        <w:rPr>
          <w:rFonts w:ascii="Algerian" w:eastAsia="Times New Roman" w:hAnsi="Algerian" w:cs="Times New Roman"/>
          <w:kern w:val="0"/>
          <w:lang w:val="fr-FR"/>
        </w:rPr>
      </w:pPr>
      <w:r w:rsidRPr="00DD0E8C">
        <w:rPr>
          <w:rFonts w:ascii="Algerian" w:eastAsia="Times New Roman" w:hAnsi="Algerian" w:cs="Times New Roman"/>
          <w:kern w:val="0"/>
          <w:lang w:val="fr-FR"/>
        </w:rPr>
        <w:t>Devant le Jury :</w:t>
      </w:r>
    </w:p>
    <w:p w14:paraId="1F4A6EF1" w14:textId="75567813" w:rsidR="00426A17" w:rsidRPr="00DD0E8C" w:rsidRDefault="006C0347">
      <w:pPr>
        <w:spacing w:after="200" w:line="276" w:lineRule="auto"/>
        <w:jc w:val="both"/>
        <w:rPr>
          <w:rFonts w:ascii="Times New Roman" w:eastAsia="Times New Roman" w:hAnsi="Times New Roman" w:cs="Times New Roman"/>
          <w:b/>
          <w:kern w:val="0"/>
          <w:lang w:val="fr-FR"/>
        </w:rPr>
      </w:pPr>
      <w:r w:rsidRPr="00DD0E8C">
        <w:rPr>
          <w:rFonts w:ascii="Times New Roman" w:eastAsia="Times New Roman" w:hAnsi="Times New Roman" w:cs="Times New Roman"/>
          <w:b/>
          <w:bCs/>
          <w:smallCaps/>
          <w:kern w:val="0"/>
          <w:lang w:val="fr-FR"/>
        </w:rPr>
        <w:t>PRESIDENT :</w:t>
      </w:r>
      <w:r w:rsidR="00000000" w:rsidRPr="00DD0E8C">
        <w:rPr>
          <w:rFonts w:ascii="Times New Roman" w:eastAsia="Times New Roman" w:hAnsi="Times New Roman" w:cs="Times New Roman"/>
          <w:b/>
          <w:bCs/>
          <w:smallCaps/>
          <w:kern w:val="0"/>
          <w:lang w:val="fr-FR"/>
        </w:rPr>
        <w:t xml:space="preserve">  </w:t>
      </w:r>
      <w:r w:rsidR="00000000">
        <w:rPr>
          <w:rFonts w:ascii="Times New Roman" w:eastAsia="Times New Roman" w:hAnsi="Times New Roman" w:cs="Times New Roman"/>
          <w:b/>
          <w:bCs/>
          <w:smallCaps/>
          <w:kern w:val="0"/>
          <w:lang w:val="fr-CA"/>
        </w:rPr>
        <w:t>BENBRINIS Soumia</w:t>
      </w:r>
      <w:r w:rsidR="00000000" w:rsidRPr="00DD0E8C">
        <w:rPr>
          <w:rFonts w:ascii="Times New Roman" w:eastAsia="Times New Roman" w:hAnsi="Times New Roman" w:cs="Times New Roman"/>
          <w:b/>
          <w:bCs/>
          <w:smallCaps/>
          <w:kern w:val="0"/>
          <w:lang w:val="fr-FR"/>
        </w:rPr>
        <w:t xml:space="preserve">                                  </w:t>
      </w:r>
      <w:r w:rsidR="00000000">
        <w:rPr>
          <w:rFonts w:ascii="Times New Roman" w:eastAsia="Times New Roman" w:hAnsi="Times New Roman" w:cs="Times New Roman"/>
          <w:b/>
          <w:bCs/>
          <w:smallCaps/>
          <w:kern w:val="0"/>
          <w:lang w:val="fr-CA"/>
        </w:rPr>
        <w:t>MCB</w:t>
      </w:r>
      <w:r w:rsidR="00000000" w:rsidRPr="00DD0E8C">
        <w:rPr>
          <w:rFonts w:ascii="Times New Roman" w:eastAsia="Times New Roman" w:hAnsi="Times New Roman" w:cs="Times New Roman"/>
          <w:b/>
          <w:bCs/>
          <w:smallCaps/>
          <w:kern w:val="0"/>
          <w:lang w:val="fr-FR"/>
        </w:rPr>
        <w:t xml:space="preserve">            </w:t>
      </w:r>
      <w:r w:rsidR="00F549B0">
        <w:rPr>
          <w:rFonts w:ascii="Times New Roman" w:eastAsia="Times New Roman" w:hAnsi="Times New Roman" w:cs="Times New Roman"/>
          <w:b/>
          <w:bCs/>
          <w:smallCaps/>
          <w:kern w:val="0"/>
          <w:lang w:val="fr-FR"/>
        </w:rPr>
        <w:t xml:space="preserve">                             </w:t>
      </w:r>
      <w:r w:rsidR="00000000" w:rsidRPr="00DD0E8C">
        <w:rPr>
          <w:rFonts w:ascii="Times New Roman" w:eastAsia="Times New Roman" w:hAnsi="Times New Roman" w:cs="Times New Roman"/>
          <w:b/>
          <w:bCs/>
          <w:smallCaps/>
          <w:kern w:val="0"/>
          <w:lang w:val="fr-FR"/>
        </w:rPr>
        <w:t xml:space="preserve">   </w:t>
      </w:r>
      <w:r w:rsidR="00F549B0">
        <w:rPr>
          <w:rFonts w:ascii="Times New Roman" w:eastAsia="Times New Roman" w:hAnsi="Times New Roman" w:cs="Times New Roman"/>
          <w:b/>
          <w:bCs/>
          <w:smallCaps/>
          <w:kern w:val="0"/>
          <w:lang w:val="fr-FR"/>
        </w:rPr>
        <w:t xml:space="preserve"> </w:t>
      </w:r>
      <w:r w:rsidR="00000000" w:rsidRPr="00DD0E8C">
        <w:rPr>
          <w:rFonts w:ascii="Times New Roman" w:eastAsia="Times New Roman" w:hAnsi="Times New Roman" w:cs="Times New Roman"/>
          <w:b/>
          <w:bCs/>
          <w:smallCaps/>
          <w:kern w:val="0"/>
          <w:lang w:val="fr-FR"/>
        </w:rPr>
        <w:t xml:space="preserve">  UFA</w:t>
      </w:r>
      <w:r w:rsidR="00000000" w:rsidRPr="00DD0E8C">
        <w:rPr>
          <w:rFonts w:ascii="Times New Roman" w:eastAsia="Times New Roman" w:hAnsi="Times New Roman" w:cs="Times New Roman"/>
          <w:b/>
          <w:kern w:val="0"/>
          <w:lang w:val="fr-FR"/>
        </w:rPr>
        <w:t xml:space="preserve"> Sétif 1</w:t>
      </w:r>
    </w:p>
    <w:p w14:paraId="058EDF75" w14:textId="026DD326" w:rsidR="00426A17" w:rsidRPr="00DD0E8C" w:rsidRDefault="00000000">
      <w:pPr>
        <w:spacing w:after="200" w:line="276" w:lineRule="auto"/>
        <w:jc w:val="both"/>
        <w:rPr>
          <w:rFonts w:ascii="Times New Roman" w:eastAsia="Times New Roman" w:hAnsi="Times New Roman" w:cs="Times New Roman"/>
          <w:b/>
          <w:kern w:val="0"/>
          <w:lang w:val="fr-FR"/>
        </w:rPr>
      </w:pPr>
      <w:r w:rsidRPr="00DD0E8C">
        <w:rPr>
          <w:rFonts w:ascii="Times New Roman" w:eastAsia="Times New Roman" w:hAnsi="Times New Roman" w:cs="Times New Roman"/>
          <w:b/>
          <w:bCs/>
          <w:smallCaps/>
          <w:kern w:val="0"/>
          <w:lang w:val="fr-FR"/>
        </w:rPr>
        <w:t xml:space="preserve">Encadrant : </w:t>
      </w:r>
      <w:r>
        <w:rPr>
          <w:rFonts w:ascii="Times New Roman" w:eastAsia="Times New Roman" w:hAnsi="Times New Roman" w:cs="Times New Roman"/>
          <w:b/>
          <w:bCs/>
          <w:smallCaps/>
          <w:kern w:val="0"/>
          <w:lang w:val="fr-CA"/>
        </w:rPr>
        <w:t>KADA Seoussen</w:t>
      </w:r>
      <w:r w:rsidRPr="00DD0E8C">
        <w:rPr>
          <w:rFonts w:ascii="Times New Roman" w:eastAsia="Times New Roman" w:hAnsi="Times New Roman" w:cs="Times New Roman"/>
          <w:b/>
          <w:bCs/>
          <w:smallCaps/>
          <w:kern w:val="0"/>
          <w:lang w:val="fr-FR"/>
        </w:rPr>
        <w:t xml:space="preserve">      </w:t>
      </w:r>
      <w:r w:rsidRPr="00DD0E8C">
        <w:rPr>
          <w:rFonts w:ascii="Times New Roman" w:eastAsia="Times New Roman" w:hAnsi="Times New Roman" w:cs="Times New Roman"/>
          <w:b/>
          <w:bCs/>
          <w:kern w:val="0"/>
          <w:lang w:val="fr-FR"/>
        </w:rPr>
        <w:t xml:space="preserve">                     </w:t>
      </w:r>
      <w:r>
        <w:rPr>
          <w:rFonts w:ascii="Times New Roman" w:eastAsia="Times New Roman" w:hAnsi="Times New Roman" w:cs="Times New Roman"/>
          <w:b/>
          <w:bCs/>
          <w:kern w:val="0"/>
          <w:lang w:val="fr-CA"/>
        </w:rPr>
        <w:t xml:space="preserve">  </w:t>
      </w:r>
      <w:r w:rsidRPr="00DD0E8C">
        <w:rPr>
          <w:rFonts w:ascii="Times New Roman" w:eastAsia="Times New Roman" w:hAnsi="Times New Roman" w:cs="Times New Roman"/>
          <w:b/>
          <w:kern w:val="0"/>
          <w:lang w:val="fr-FR"/>
        </w:rPr>
        <w:t xml:space="preserve">    </w:t>
      </w:r>
      <w:r>
        <w:rPr>
          <w:rFonts w:ascii="Times New Roman" w:eastAsia="Times New Roman" w:hAnsi="Times New Roman" w:cs="Times New Roman"/>
          <w:b/>
          <w:kern w:val="0"/>
          <w:lang w:val="fr-CA"/>
        </w:rPr>
        <w:t>MCB</w:t>
      </w:r>
      <w:r w:rsidRPr="00DD0E8C">
        <w:rPr>
          <w:rFonts w:ascii="Times New Roman" w:eastAsia="Times New Roman" w:hAnsi="Times New Roman" w:cs="Times New Roman"/>
          <w:b/>
          <w:kern w:val="0"/>
          <w:lang w:val="fr-FR"/>
        </w:rPr>
        <w:t xml:space="preserve">              </w:t>
      </w:r>
      <w:r w:rsidR="00F549B0">
        <w:rPr>
          <w:rFonts w:ascii="Times New Roman" w:eastAsia="Times New Roman" w:hAnsi="Times New Roman" w:cs="Times New Roman"/>
          <w:b/>
          <w:kern w:val="0"/>
          <w:lang w:val="fr-FR"/>
        </w:rPr>
        <w:t xml:space="preserve">                       </w:t>
      </w:r>
      <w:r w:rsidRPr="00DD0E8C">
        <w:rPr>
          <w:rFonts w:ascii="Times New Roman" w:eastAsia="Times New Roman" w:hAnsi="Times New Roman" w:cs="Times New Roman"/>
          <w:b/>
          <w:kern w:val="0"/>
          <w:lang w:val="fr-FR"/>
        </w:rPr>
        <w:t>UFA Sétif 1</w:t>
      </w:r>
    </w:p>
    <w:p w14:paraId="29E57DCD" w14:textId="6417DC5D" w:rsidR="00F549B0" w:rsidRDefault="00000000" w:rsidP="00F549B0">
      <w:pPr>
        <w:spacing w:after="200" w:line="276" w:lineRule="auto"/>
        <w:rPr>
          <w:rFonts w:ascii="Times New Roman" w:eastAsia="Times New Roman" w:hAnsi="Times New Roman" w:cs="Times New Roman"/>
          <w:b/>
          <w:bCs/>
          <w:kern w:val="0"/>
          <w:lang w:val="fr-FR"/>
        </w:rPr>
      </w:pPr>
      <w:r w:rsidRPr="00DD0E8C">
        <w:rPr>
          <w:rFonts w:ascii="Times New Roman" w:eastAsia="Times New Roman" w:hAnsi="Times New Roman" w:cs="Times New Roman"/>
          <w:b/>
          <w:bCs/>
          <w:smallCaps/>
          <w:kern w:val="0"/>
          <w:lang w:val="fr-FR"/>
        </w:rPr>
        <w:t xml:space="preserve">Examinateur : </w:t>
      </w:r>
      <w:r>
        <w:rPr>
          <w:rFonts w:ascii="Times New Roman" w:eastAsia="Times New Roman" w:hAnsi="Times New Roman" w:cs="Times New Roman"/>
          <w:b/>
          <w:bCs/>
          <w:smallCaps/>
          <w:kern w:val="0"/>
          <w:lang w:val="fr-CA"/>
        </w:rPr>
        <w:t>HOUCHI Selma</w:t>
      </w:r>
      <w:r w:rsidRPr="00DD0E8C">
        <w:rPr>
          <w:rFonts w:ascii="Times New Roman" w:eastAsia="Times New Roman" w:hAnsi="Times New Roman" w:cs="Times New Roman"/>
          <w:b/>
          <w:bCs/>
          <w:smallCaps/>
          <w:kern w:val="0"/>
          <w:lang w:val="fr-FR"/>
        </w:rPr>
        <w:t xml:space="preserve">                              </w:t>
      </w:r>
      <w:r w:rsidRPr="00DD0E8C">
        <w:rPr>
          <w:rFonts w:ascii="Times New Roman" w:eastAsia="Times New Roman" w:hAnsi="Times New Roman" w:cs="Times New Roman"/>
          <w:b/>
          <w:kern w:val="0"/>
          <w:lang w:val="fr-FR"/>
        </w:rPr>
        <w:t xml:space="preserve">   </w:t>
      </w:r>
      <w:r w:rsidR="00F549B0">
        <w:rPr>
          <w:rFonts w:ascii="Times New Roman" w:eastAsia="Times New Roman" w:hAnsi="Times New Roman" w:cs="Times New Roman"/>
          <w:b/>
          <w:kern w:val="0"/>
          <w:lang w:val="fr-FR"/>
        </w:rPr>
        <w:t xml:space="preserve"> </w:t>
      </w:r>
      <w:r>
        <w:rPr>
          <w:rFonts w:ascii="Times New Roman" w:eastAsia="Times New Roman" w:hAnsi="Times New Roman" w:cs="Times New Roman"/>
          <w:b/>
          <w:kern w:val="0"/>
          <w:lang w:val="fr-CA"/>
        </w:rPr>
        <w:t>MCA</w:t>
      </w:r>
      <w:r w:rsidRPr="00DD0E8C">
        <w:rPr>
          <w:rFonts w:ascii="Times New Roman" w:eastAsia="Times New Roman" w:hAnsi="Times New Roman" w:cs="Times New Roman"/>
          <w:b/>
          <w:kern w:val="0"/>
          <w:lang w:val="fr-FR"/>
        </w:rPr>
        <w:t xml:space="preserve">              </w:t>
      </w:r>
      <w:r w:rsidR="00F549B0">
        <w:rPr>
          <w:rFonts w:ascii="Times New Roman" w:eastAsia="Times New Roman" w:hAnsi="Times New Roman" w:cs="Times New Roman"/>
          <w:b/>
          <w:kern w:val="0"/>
          <w:lang w:val="fr-FR"/>
        </w:rPr>
        <w:t xml:space="preserve">                       </w:t>
      </w:r>
      <w:r w:rsidRPr="00DD0E8C">
        <w:rPr>
          <w:rFonts w:ascii="Times New Roman" w:eastAsia="Times New Roman" w:hAnsi="Times New Roman" w:cs="Times New Roman"/>
          <w:b/>
          <w:kern w:val="0"/>
          <w:lang w:val="fr-FR"/>
        </w:rPr>
        <w:t>UFA Sétif 1</w:t>
      </w:r>
      <w:r w:rsidRPr="00DD0E8C">
        <w:rPr>
          <w:rFonts w:ascii="Times New Roman" w:eastAsia="Times New Roman" w:hAnsi="Times New Roman" w:cs="Times New Roman"/>
          <w:b/>
          <w:bCs/>
          <w:kern w:val="0"/>
          <w:lang w:val="fr-FR"/>
        </w:rPr>
        <w:t xml:space="preserve"> </w:t>
      </w:r>
    </w:p>
    <w:p w14:paraId="58C4CBBD" w14:textId="78D9CADB" w:rsidR="00DD0E8C" w:rsidRPr="00DD0E8C" w:rsidRDefault="00000000" w:rsidP="00F549B0">
      <w:pPr>
        <w:spacing w:after="200" w:line="276" w:lineRule="auto"/>
        <w:jc w:val="center"/>
        <w:rPr>
          <w:rFonts w:ascii="Times New Roman" w:eastAsia="Times New Roman" w:hAnsi="Times New Roman" w:cs="Times New Roman"/>
          <w:b/>
          <w:bCs/>
          <w:smallCaps/>
          <w:kern w:val="0"/>
          <w:lang w:val="fr-FR"/>
        </w:rPr>
      </w:pPr>
      <w:r w:rsidRPr="00DD0E8C">
        <w:rPr>
          <w:rFonts w:ascii="Times New Roman" w:eastAsia="Times New Roman" w:hAnsi="Times New Roman" w:cs="Times New Roman"/>
          <w:b/>
          <w:bCs/>
          <w:smallCaps/>
          <w:kern w:val="0"/>
          <w:lang w:val="fr-FR"/>
        </w:rPr>
        <w:t>année universitaire : 2024/2025</w:t>
      </w:r>
    </w:p>
    <w:p w14:paraId="1D0D145A" w14:textId="7754B69C" w:rsidR="00426A17" w:rsidRPr="00784243" w:rsidRDefault="00000000" w:rsidP="00784243">
      <w:pPr>
        <w:spacing w:after="200" w:line="276" w:lineRule="auto"/>
        <w:jc w:val="center"/>
        <w:rPr>
          <w:rFonts w:ascii="Times New Roman" w:eastAsia="Times New Roman" w:hAnsi="Times New Roman" w:cs="Times New Roman"/>
          <w:b/>
          <w:bCs/>
          <w:smallCaps/>
          <w:kern w:val="0"/>
          <w:lang w:val="fr-CA"/>
        </w:rPr>
      </w:pPr>
      <w:r>
        <w:rPr>
          <w:rFonts w:ascii="Times New Roman" w:eastAsia="Times New Roman" w:hAnsi="Times New Roman" w:cs="Times New Roman"/>
          <w:b/>
          <w:bCs/>
          <w:smallCaps/>
          <w:kern w:val="0"/>
          <w:lang w:val="fr-CA"/>
        </w:rPr>
        <w:t>Laboratoire de Biochimie Appliquée</w:t>
      </w:r>
    </w:p>
    <w:p w14:paraId="67791133" w14:textId="77777777" w:rsidR="009E3388" w:rsidRDefault="009E3388" w:rsidP="00FE1618">
      <w:pPr>
        <w:spacing w:after="0" w:line="240" w:lineRule="auto"/>
        <w:rPr>
          <w:rFonts w:ascii="Segoe UI Semibold" w:hAnsi="Segoe UI Semibold" w:cs="Segoe UI Semibold"/>
          <w:i/>
          <w:iCs/>
          <w:lang w:val="fr-FR"/>
        </w:rPr>
      </w:pPr>
      <w:bookmarkStart w:id="1" w:name="_Hlk202117578"/>
    </w:p>
    <w:p w14:paraId="05BC3F3B" w14:textId="77777777" w:rsidR="00426A17" w:rsidRPr="00FE1618" w:rsidRDefault="00000000" w:rsidP="00366996">
      <w:pPr>
        <w:spacing w:after="0" w:line="360" w:lineRule="auto"/>
        <w:jc w:val="right"/>
        <w:rPr>
          <w:rFonts w:asciiTheme="majorBidi" w:hAnsiTheme="majorBidi" w:cstheme="majorBidi"/>
          <w:b/>
          <w:bCs/>
          <w:sz w:val="32"/>
          <w:szCs w:val="32"/>
          <w:lang w:val="fr-FR" w:bidi="ar-DZ"/>
        </w:rPr>
      </w:pPr>
      <w:r w:rsidRPr="00FE1618">
        <w:rPr>
          <w:rFonts w:asciiTheme="majorBidi" w:hAnsiTheme="majorBidi" w:cstheme="majorBidi"/>
          <w:b/>
          <w:bCs/>
          <w:sz w:val="32"/>
          <w:szCs w:val="32"/>
          <w:rtl/>
          <w:lang w:val="fr-FR" w:bidi="ar-DZ"/>
        </w:rPr>
        <w:t>الملخص</w:t>
      </w:r>
    </w:p>
    <w:p w14:paraId="21D25DCD" w14:textId="77777777" w:rsidR="00426A17" w:rsidRPr="00FE1618" w:rsidRDefault="00000000" w:rsidP="00366996">
      <w:pPr>
        <w:tabs>
          <w:tab w:val="left" w:pos="3423"/>
          <w:tab w:val="left" w:pos="4080"/>
        </w:tabs>
        <w:spacing w:line="360" w:lineRule="auto"/>
        <w:jc w:val="both"/>
        <w:rPr>
          <w:rFonts w:asciiTheme="majorBidi" w:hAnsiTheme="majorBidi" w:cstheme="majorBidi"/>
          <w:b/>
          <w:bCs/>
        </w:rPr>
      </w:pPr>
      <w:r w:rsidRPr="00FE1618">
        <w:rPr>
          <w:rFonts w:asciiTheme="majorBidi" w:eastAsia="Calibri" w:hAnsiTheme="majorBidi" w:cstheme="majorBidi"/>
          <w:lang w:val="fr-FR"/>
        </w:rPr>
        <w:t xml:space="preserve">       </w:t>
      </w:r>
      <w:r w:rsidRPr="00FE1618">
        <w:rPr>
          <w:rFonts w:asciiTheme="majorBidi" w:eastAsia="Calibri" w:hAnsiTheme="majorBidi" w:cstheme="majorBidi"/>
          <w:rtl/>
          <w:cs/>
          <w:lang w:val="fr"/>
        </w:rPr>
        <w:t>سرطان عنق الرحم هو أحد السرطانات</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cs/>
          <w:lang w:val="fr"/>
        </w:rPr>
        <w:t>الشائعة</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lang w:val="fr" w:bidi="ar-DZ"/>
        </w:rPr>
        <w:t>عند</w:t>
      </w:r>
      <w:r w:rsidRPr="00FE1618">
        <w:rPr>
          <w:rFonts w:asciiTheme="majorBidi" w:eastAsia="Calibri" w:hAnsiTheme="majorBidi" w:cstheme="majorBidi"/>
          <w:rtl/>
          <w:lang w:bidi="ar-DZ"/>
        </w:rPr>
        <w:t xml:space="preserve"> النساء</w:t>
      </w:r>
      <w:r w:rsidRPr="00FE1618">
        <w:rPr>
          <w:rFonts w:asciiTheme="majorBidi" w:eastAsia="Calibri" w:hAnsiTheme="majorBidi" w:cstheme="majorBidi"/>
          <w:rtl/>
          <w:cs/>
          <w:lang w:val="fr"/>
        </w:rPr>
        <w:t>، ينتج بشكل رئيسي عن</w:t>
      </w:r>
      <w:r w:rsidRPr="00FE1618">
        <w:rPr>
          <w:rFonts w:asciiTheme="majorBidi" w:eastAsia="Calibri" w:hAnsiTheme="majorBidi" w:cstheme="majorBidi"/>
          <w:rtl/>
          <w:lang w:bidi="ar-DZ"/>
        </w:rPr>
        <w:t xml:space="preserve"> </w:t>
      </w:r>
      <w:proofErr w:type="gramStart"/>
      <w:r w:rsidRPr="00FE1618">
        <w:rPr>
          <w:rFonts w:asciiTheme="majorBidi" w:eastAsia="Calibri" w:hAnsiTheme="majorBidi" w:cstheme="majorBidi"/>
          <w:rtl/>
          <w:cs/>
          <w:lang w:val="fr"/>
        </w:rPr>
        <w:t>عدوى</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cs/>
          <w:lang w:val="fr"/>
        </w:rPr>
        <w:t xml:space="preserve"> مستمرة</w:t>
      </w:r>
      <w:proofErr w:type="gramEnd"/>
      <w:r w:rsidRPr="00FE1618">
        <w:rPr>
          <w:rFonts w:asciiTheme="majorBidi" w:eastAsia="Calibri" w:hAnsiTheme="majorBidi" w:cstheme="majorBidi"/>
          <w:rtl/>
          <w:cs/>
          <w:lang w:val="fr"/>
        </w:rPr>
        <w:t xml:space="preserve"> بفيروس الورم </w:t>
      </w:r>
      <w:proofErr w:type="spellStart"/>
      <w:r w:rsidRPr="00FE1618">
        <w:rPr>
          <w:rFonts w:asciiTheme="majorBidi" w:eastAsia="Calibri" w:hAnsiTheme="majorBidi" w:cstheme="majorBidi"/>
          <w:rtl/>
          <w:cs/>
          <w:lang w:val="fr"/>
        </w:rPr>
        <w:t>الحليمي</w:t>
      </w:r>
      <w:proofErr w:type="spellEnd"/>
      <w:r w:rsidRPr="00FE1618">
        <w:rPr>
          <w:rFonts w:asciiTheme="majorBidi" w:eastAsia="Calibri" w:hAnsiTheme="majorBidi" w:cstheme="majorBidi"/>
          <w:rtl/>
          <w:cs/>
          <w:lang w:val="fr"/>
        </w:rPr>
        <w:t xml:space="preserve"> البشري، خاصة أنواع</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cs/>
          <w:lang w:val="fr"/>
        </w:rPr>
        <w:t xml:space="preserve">الفيروس </w:t>
      </w:r>
      <w:r w:rsidRPr="00FE1618">
        <w:rPr>
          <w:rFonts w:asciiTheme="majorBidi" w:eastAsia="Calibri" w:hAnsiTheme="majorBidi" w:cstheme="majorBidi"/>
          <w:rtl/>
          <w:lang w:val="fr" w:bidi="ar-DZ"/>
        </w:rPr>
        <w:t>الشائعة</w:t>
      </w:r>
      <w:r w:rsidRPr="00FE1618">
        <w:rPr>
          <w:rFonts w:asciiTheme="majorBidi" w:eastAsia="Calibri" w:hAnsiTheme="majorBidi" w:cstheme="majorBidi"/>
          <w:rtl/>
          <w:cs/>
          <w:lang w:val="fr"/>
        </w:rPr>
        <w:t xml:space="preserve"> </w:t>
      </w:r>
      <w:r w:rsidRPr="00FE1618">
        <w:rPr>
          <w:rFonts w:asciiTheme="majorBidi" w:eastAsia="Calibri" w:hAnsiTheme="majorBidi" w:cstheme="majorBidi"/>
          <w:rtl/>
          <w:lang w:val="fr" w:bidi="ar"/>
        </w:rPr>
        <w:t xml:space="preserve">16 </w:t>
      </w:r>
      <w:r w:rsidRPr="00FE1618">
        <w:rPr>
          <w:rFonts w:asciiTheme="majorBidi" w:eastAsia="Calibri" w:hAnsiTheme="majorBidi" w:cstheme="majorBidi"/>
          <w:rtl/>
          <w:cs/>
          <w:lang w:val="fr"/>
        </w:rPr>
        <w:t>و</w:t>
      </w:r>
      <w:r w:rsidRPr="00FE1618">
        <w:rPr>
          <w:rFonts w:asciiTheme="majorBidi" w:eastAsia="Calibri" w:hAnsiTheme="majorBidi" w:cstheme="majorBidi"/>
          <w:rtl/>
          <w:lang w:val="fr" w:bidi="ar"/>
        </w:rPr>
        <w:t>18</w:t>
      </w:r>
      <w:r w:rsidRPr="00FE1618">
        <w:rPr>
          <w:rFonts w:asciiTheme="majorBidi" w:eastAsia="Calibri" w:hAnsiTheme="majorBidi" w:cstheme="majorBidi"/>
          <w:rtl/>
          <w:lang w:bidi="ar-DZ"/>
        </w:rPr>
        <w:t>.</w:t>
      </w:r>
      <w:r w:rsidRPr="00FE1618">
        <w:rPr>
          <w:rFonts w:asciiTheme="majorBidi" w:eastAsia="Calibri" w:hAnsiTheme="majorBidi" w:cstheme="majorBidi"/>
          <w:rtl/>
          <w:cs/>
          <w:lang w:val="fr"/>
        </w:rPr>
        <w:t xml:space="preserve"> </w:t>
      </w:r>
      <w:r w:rsidRPr="00FE1618">
        <w:rPr>
          <w:rFonts w:asciiTheme="majorBidi" w:eastAsia="Calibri" w:hAnsiTheme="majorBidi" w:cstheme="majorBidi"/>
          <w:rtl/>
          <w:lang w:val="fr" w:bidi="ar-DZ"/>
        </w:rPr>
        <w:t>ينتقل</w:t>
      </w:r>
      <w:r w:rsidRPr="00FE1618">
        <w:rPr>
          <w:rFonts w:asciiTheme="majorBidi" w:eastAsia="Calibri" w:hAnsiTheme="majorBidi" w:cstheme="majorBidi"/>
          <w:rtl/>
          <w:lang w:bidi="ar-DZ"/>
        </w:rPr>
        <w:t xml:space="preserve"> هذا الفيروس</w:t>
      </w:r>
      <w:r w:rsidRPr="00FE1618">
        <w:rPr>
          <w:rFonts w:asciiTheme="majorBidi" w:eastAsia="Calibri" w:hAnsiTheme="majorBidi" w:cstheme="majorBidi"/>
          <w:rtl/>
          <w:cs/>
          <w:lang w:val="fr"/>
        </w:rPr>
        <w:t xml:space="preserve"> </w:t>
      </w:r>
      <w:r w:rsidRPr="00FE1618">
        <w:rPr>
          <w:rFonts w:asciiTheme="majorBidi" w:eastAsia="Calibri" w:hAnsiTheme="majorBidi" w:cstheme="majorBidi"/>
          <w:rtl/>
          <w:lang w:val="fr" w:bidi="ar-DZ"/>
        </w:rPr>
        <w:t>أساسا</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lang w:val="fr" w:bidi="ar-DZ"/>
        </w:rPr>
        <w:t>بالممارسات</w:t>
      </w:r>
      <w:r w:rsidRPr="00FE1618">
        <w:rPr>
          <w:rFonts w:asciiTheme="majorBidi" w:eastAsia="Calibri" w:hAnsiTheme="majorBidi" w:cstheme="majorBidi"/>
          <w:rtl/>
          <w:lang w:bidi="ar-DZ"/>
        </w:rPr>
        <w:t xml:space="preserve"> الجنسية</w:t>
      </w:r>
      <w:r w:rsidRPr="00FE1618">
        <w:rPr>
          <w:rFonts w:asciiTheme="majorBidi" w:eastAsia="Calibri" w:hAnsiTheme="majorBidi" w:cstheme="majorBidi"/>
          <w:rtl/>
          <w:cs/>
          <w:lang w:val="fr"/>
        </w:rPr>
        <w:t>، وتساهم عوامل</w:t>
      </w:r>
      <w:r w:rsidRPr="00FE1618">
        <w:rPr>
          <w:rFonts w:asciiTheme="majorBidi" w:eastAsia="Calibri" w:hAnsiTheme="majorBidi" w:cstheme="majorBidi"/>
          <w:rtl/>
          <w:lang w:bidi="ar-DZ"/>
        </w:rPr>
        <w:t xml:space="preserve"> أخرى</w:t>
      </w:r>
      <w:r w:rsidRPr="00FE1618">
        <w:rPr>
          <w:rFonts w:asciiTheme="majorBidi" w:eastAsia="Calibri" w:hAnsiTheme="majorBidi" w:cstheme="majorBidi"/>
          <w:rtl/>
          <w:cs/>
          <w:lang w:val="fr"/>
        </w:rPr>
        <w:t xml:space="preserve"> مثل التدخين، ضعف المناعة، العلاقات الجنسية المبكرة وتعدد الشركاء</w:t>
      </w:r>
      <w:r w:rsidRPr="00FE1618">
        <w:rPr>
          <w:rFonts w:asciiTheme="majorBidi" w:eastAsia="Calibri" w:hAnsiTheme="majorBidi" w:cstheme="majorBidi"/>
          <w:rtl/>
          <w:lang w:bidi="ar-DZ"/>
        </w:rPr>
        <w:t xml:space="preserve"> في العلاقات الجنسية</w:t>
      </w:r>
      <w:r w:rsidRPr="00FE1618">
        <w:rPr>
          <w:rFonts w:asciiTheme="majorBidi" w:eastAsia="Calibri" w:hAnsiTheme="majorBidi" w:cstheme="majorBidi"/>
          <w:rtl/>
          <w:cs/>
          <w:lang w:val="fr"/>
        </w:rPr>
        <w:t xml:space="preserve"> في زيادة خطر الإصابة</w:t>
      </w:r>
      <w:r w:rsidRPr="00FE1618">
        <w:rPr>
          <w:rFonts w:asciiTheme="majorBidi" w:eastAsia="Calibri" w:hAnsiTheme="majorBidi" w:cstheme="majorBidi"/>
          <w:rtl/>
          <w:lang w:val="fr" w:bidi="ar"/>
        </w:rPr>
        <w:t xml:space="preserve">. </w:t>
      </w:r>
      <w:r w:rsidRPr="00FE1618">
        <w:rPr>
          <w:rFonts w:asciiTheme="majorBidi" w:eastAsia="Calibri" w:hAnsiTheme="majorBidi" w:cstheme="majorBidi"/>
          <w:rtl/>
          <w:cs/>
          <w:lang w:val="fr"/>
        </w:rPr>
        <w:t>غالباً ما يكون المرض صامتاً في بداياته، وتُكتشف التغيرات الخلوية من خلال</w:t>
      </w:r>
      <w:r w:rsidRPr="00FE1618">
        <w:rPr>
          <w:rFonts w:asciiTheme="majorBidi" w:eastAsia="Calibri" w:hAnsiTheme="majorBidi" w:cstheme="majorBidi"/>
          <w:rtl/>
          <w:lang w:bidi="ar-DZ"/>
        </w:rPr>
        <w:t xml:space="preserve"> عدة فحوصات</w:t>
      </w:r>
      <w:r w:rsidRPr="00FE1618">
        <w:rPr>
          <w:rFonts w:asciiTheme="majorBidi" w:eastAsia="Calibri" w:hAnsiTheme="majorBidi" w:cstheme="majorBidi"/>
          <w:rtl/>
          <w:cs/>
          <w:lang w:val="fr"/>
        </w:rPr>
        <w:t xml:space="preserve"> مثل</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cs/>
          <w:lang w:val="fr"/>
        </w:rPr>
        <w:t>مسحة عنق الرحم واختبار</w:t>
      </w:r>
      <w:r w:rsidRPr="00FE1618">
        <w:rPr>
          <w:rFonts w:asciiTheme="majorBidi" w:eastAsia="Calibri" w:hAnsiTheme="majorBidi" w:cstheme="majorBidi"/>
          <w:rtl/>
          <w:lang w:val="fr" w:bidi="ar-DZ"/>
        </w:rPr>
        <w:t>فيروس</w:t>
      </w:r>
      <w:r w:rsidRPr="00FE1618">
        <w:rPr>
          <w:rFonts w:asciiTheme="majorBidi" w:eastAsia="Calibri" w:hAnsiTheme="majorBidi" w:cstheme="majorBidi"/>
          <w:rtl/>
          <w:lang w:bidi="ar-DZ"/>
        </w:rPr>
        <w:t xml:space="preserve"> الورم </w:t>
      </w:r>
      <w:proofErr w:type="spellStart"/>
      <w:r w:rsidRPr="00FE1618">
        <w:rPr>
          <w:rFonts w:asciiTheme="majorBidi" w:eastAsia="Calibri" w:hAnsiTheme="majorBidi" w:cstheme="majorBidi"/>
          <w:rtl/>
          <w:lang w:bidi="ar-DZ"/>
        </w:rPr>
        <w:t>الحليمي</w:t>
      </w:r>
      <w:proofErr w:type="spellEnd"/>
      <w:r w:rsidRPr="00FE1618">
        <w:rPr>
          <w:rFonts w:asciiTheme="majorBidi" w:eastAsia="Calibri" w:hAnsiTheme="majorBidi" w:cstheme="majorBidi"/>
          <w:rtl/>
          <w:lang w:bidi="ar-DZ"/>
        </w:rPr>
        <w:t xml:space="preserve"> البشري، </w:t>
      </w:r>
      <w:r w:rsidRPr="00FE1618">
        <w:rPr>
          <w:rFonts w:asciiTheme="majorBidi" w:eastAsia="Calibri" w:hAnsiTheme="majorBidi" w:cstheme="majorBidi"/>
          <w:rtl/>
          <w:cs/>
          <w:lang w:val="fr"/>
        </w:rPr>
        <w:t xml:space="preserve">يليه التنظير المهبلي، </w:t>
      </w:r>
      <w:proofErr w:type="gramStart"/>
      <w:r w:rsidRPr="00FE1618">
        <w:rPr>
          <w:rFonts w:asciiTheme="majorBidi" w:eastAsia="Calibri" w:hAnsiTheme="majorBidi" w:cstheme="majorBidi"/>
          <w:rtl/>
          <w:cs/>
          <w:lang w:val="fr"/>
        </w:rPr>
        <w:t xml:space="preserve">و </w:t>
      </w:r>
      <w:proofErr w:type="spellStart"/>
      <w:r w:rsidRPr="00FE1618">
        <w:rPr>
          <w:rFonts w:asciiTheme="majorBidi" w:eastAsia="Calibri" w:hAnsiTheme="majorBidi" w:cstheme="majorBidi"/>
          <w:rtl/>
          <w:lang w:val="fr" w:bidi="ar-DZ"/>
        </w:rPr>
        <w:t>إختبار</w:t>
      </w:r>
      <w:proofErr w:type="spellEnd"/>
      <w:r w:rsidRPr="00FE1618">
        <w:rPr>
          <w:rFonts w:asciiTheme="majorBidi" w:eastAsia="Calibri" w:hAnsiTheme="majorBidi" w:cstheme="majorBidi"/>
          <w:rtl/>
          <w:cs/>
          <w:lang w:val="fr"/>
        </w:rPr>
        <w:t>الخزعة</w:t>
      </w:r>
      <w:proofErr w:type="gramEnd"/>
      <w:r w:rsidRPr="00FE1618">
        <w:rPr>
          <w:rFonts w:asciiTheme="majorBidi" w:eastAsia="Calibri" w:hAnsiTheme="majorBidi" w:cstheme="majorBidi"/>
          <w:rtl/>
          <w:cs/>
          <w:lang w:val="fr"/>
        </w:rPr>
        <w:t xml:space="preserve"> لتأكيد التشخيص</w:t>
      </w:r>
      <w:r w:rsidRPr="00FE1618">
        <w:rPr>
          <w:rFonts w:asciiTheme="majorBidi" w:eastAsia="Calibri" w:hAnsiTheme="majorBidi" w:cstheme="majorBidi"/>
          <w:rtl/>
          <w:lang w:val="fr" w:bidi="ar"/>
        </w:rPr>
        <w:t xml:space="preserve">. </w:t>
      </w:r>
      <w:r w:rsidRPr="00FE1618">
        <w:rPr>
          <w:rFonts w:asciiTheme="majorBidi" w:eastAsia="Calibri" w:hAnsiTheme="majorBidi" w:cstheme="majorBidi"/>
          <w:rtl/>
          <w:cs/>
          <w:lang w:val="fr"/>
        </w:rPr>
        <w:t xml:space="preserve">تتضمن طرق الوقاية التطعيم المبكر ضد الفيروس، الذي يُوصى به للفتيات بين </w:t>
      </w:r>
      <w:r w:rsidRPr="00FE1618">
        <w:rPr>
          <w:rFonts w:asciiTheme="majorBidi" w:eastAsia="Calibri" w:hAnsiTheme="majorBidi" w:cstheme="majorBidi"/>
          <w:rtl/>
          <w:lang w:val="fr" w:bidi="ar"/>
        </w:rPr>
        <w:t xml:space="preserve">9 </w:t>
      </w:r>
      <w:r w:rsidRPr="00FE1618">
        <w:rPr>
          <w:rFonts w:asciiTheme="majorBidi" w:eastAsia="Calibri" w:hAnsiTheme="majorBidi" w:cstheme="majorBidi"/>
          <w:rtl/>
          <w:cs/>
          <w:lang w:val="fr"/>
        </w:rPr>
        <w:t>و</w:t>
      </w:r>
      <w:r w:rsidRPr="00FE1618">
        <w:rPr>
          <w:rFonts w:asciiTheme="majorBidi" w:eastAsia="Calibri" w:hAnsiTheme="majorBidi" w:cstheme="majorBidi"/>
          <w:rtl/>
          <w:lang w:val="fr" w:bidi="ar"/>
        </w:rPr>
        <w:t xml:space="preserve">14 </w:t>
      </w:r>
      <w:r w:rsidRPr="00FE1618">
        <w:rPr>
          <w:rFonts w:asciiTheme="majorBidi" w:eastAsia="Calibri" w:hAnsiTheme="majorBidi" w:cstheme="majorBidi"/>
          <w:rtl/>
          <w:cs/>
          <w:lang w:val="fr"/>
        </w:rPr>
        <w:t>سنة، إضافة إلى الفحوصات الدورية</w:t>
      </w:r>
      <w:r w:rsidRPr="00FE1618">
        <w:rPr>
          <w:rFonts w:asciiTheme="majorBidi" w:eastAsia="Calibri" w:hAnsiTheme="majorBidi" w:cstheme="majorBidi"/>
          <w:rtl/>
          <w:lang w:val="fr" w:bidi="ar-DZ"/>
        </w:rPr>
        <w:t>،</w:t>
      </w:r>
      <w:r w:rsidRPr="00FE1618">
        <w:rPr>
          <w:rFonts w:asciiTheme="majorBidi" w:eastAsia="Calibri" w:hAnsiTheme="majorBidi" w:cstheme="majorBidi"/>
          <w:rtl/>
          <w:lang w:val="fr" w:bidi="ar"/>
        </w:rPr>
        <w:t xml:space="preserve"> </w:t>
      </w:r>
      <w:r w:rsidRPr="00FE1618">
        <w:rPr>
          <w:rFonts w:asciiTheme="majorBidi" w:eastAsia="Calibri" w:hAnsiTheme="majorBidi" w:cstheme="majorBidi"/>
          <w:rtl/>
          <w:cs/>
          <w:lang w:val="fr"/>
        </w:rPr>
        <w:t>أما العلاج فيعتمد على مرحلة تطور السرطان، ويتنوع بين الجراحة، العلاج الإشعاعي،</w:t>
      </w:r>
      <w:r w:rsidRPr="00FE1618">
        <w:rPr>
          <w:rFonts w:asciiTheme="majorBidi" w:eastAsia="Calibri" w:hAnsiTheme="majorBidi" w:cstheme="majorBidi"/>
          <w:rtl/>
          <w:lang w:val="fr" w:bidi="ar-DZ"/>
        </w:rPr>
        <w:t>العلاج</w:t>
      </w:r>
      <w:r w:rsidRPr="00FE1618">
        <w:rPr>
          <w:rFonts w:asciiTheme="majorBidi" w:eastAsia="Calibri" w:hAnsiTheme="majorBidi" w:cstheme="majorBidi"/>
          <w:rtl/>
          <w:cs/>
          <w:lang w:val="fr"/>
        </w:rPr>
        <w:t xml:space="preserve"> الكيميائي، </w:t>
      </w:r>
      <w:r w:rsidRPr="00FE1618">
        <w:rPr>
          <w:rFonts w:asciiTheme="majorBidi" w:eastAsia="Calibri" w:hAnsiTheme="majorBidi" w:cstheme="majorBidi"/>
          <w:rtl/>
          <w:lang w:val="fr" w:bidi="ar-DZ"/>
        </w:rPr>
        <w:t>و</w:t>
      </w:r>
      <w:r w:rsidRPr="00FE1618">
        <w:rPr>
          <w:rFonts w:asciiTheme="majorBidi" w:eastAsia="Calibri" w:hAnsiTheme="majorBidi" w:cstheme="majorBidi"/>
          <w:rtl/>
          <w:lang w:bidi="ar-DZ"/>
        </w:rPr>
        <w:t>تقنيات أخرى حديثة و</w:t>
      </w:r>
      <w:r w:rsidRPr="00FE1618">
        <w:rPr>
          <w:rFonts w:asciiTheme="majorBidi" w:eastAsia="Calibri" w:hAnsiTheme="majorBidi" w:cstheme="majorBidi"/>
          <w:rtl/>
          <w:cs/>
          <w:lang w:val="fr"/>
        </w:rPr>
        <w:t>علاجات</w:t>
      </w:r>
      <w:r w:rsidRPr="00FE1618">
        <w:rPr>
          <w:rFonts w:asciiTheme="majorBidi" w:eastAsia="Calibri" w:hAnsiTheme="majorBidi" w:cstheme="majorBidi"/>
          <w:rtl/>
          <w:lang w:bidi="ar-DZ"/>
        </w:rPr>
        <w:t xml:space="preserve"> </w:t>
      </w:r>
      <w:r w:rsidRPr="00FE1618">
        <w:rPr>
          <w:rFonts w:asciiTheme="majorBidi" w:eastAsia="Calibri" w:hAnsiTheme="majorBidi" w:cstheme="majorBidi"/>
          <w:rtl/>
          <w:cs/>
          <w:lang w:val="fr"/>
        </w:rPr>
        <w:t>مبتكرة مثل العلاجات المناعية وتقنية</w:t>
      </w:r>
      <w:r w:rsidRPr="00FE1618">
        <w:rPr>
          <w:rFonts w:asciiTheme="majorBidi" w:eastAsia="Calibri" w:hAnsiTheme="majorBidi" w:cstheme="majorBidi"/>
          <w:rtl/>
          <w:lang w:bidi="ar-DZ"/>
        </w:rPr>
        <w:t xml:space="preserve"> </w:t>
      </w:r>
      <w:proofErr w:type="spellStart"/>
      <w:r w:rsidRPr="00FE1618">
        <w:rPr>
          <w:rFonts w:asciiTheme="majorBidi" w:eastAsia="Calibri" w:hAnsiTheme="majorBidi" w:cstheme="majorBidi"/>
          <w:rtl/>
          <w:lang w:bidi="ar-DZ"/>
        </w:rPr>
        <w:t>كريسبر.يعد</w:t>
      </w:r>
      <w:proofErr w:type="spellEnd"/>
      <w:r w:rsidRPr="00FE1618">
        <w:rPr>
          <w:rFonts w:asciiTheme="majorBidi" w:eastAsia="Calibri" w:hAnsiTheme="majorBidi" w:cstheme="majorBidi"/>
          <w:rtl/>
          <w:lang w:bidi="ar-DZ"/>
        </w:rPr>
        <w:t xml:space="preserve"> هذا النوع من السرطان في الجزائر رابع أنواع السرطانات الأكثر </w:t>
      </w:r>
      <w:proofErr w:type="spellStart"/>
      <w:r w:rsidRPr="00FE1618">
        <w:rPr>
          <w:rFonts w:asciiTheme="majorBidi" w:eastAsia="Calibri" w:hAnsiTheme="majorBidi" w:cstheme="majorBidi"/>
          <w:rtl/>
          <w:lang w:bidi="ar-DZ"/>
        </w:rPr>
        <w:t>إنتشارا</w:t>
      </w:r>
      <w:proofErr w:type="spellEnd"/>
      <w:r w:rsidRPr="00FE1618">
        <w:rPr>
          <w:rFonts w:asciiTheme="majorBidi" w:eastAsia="Calibri" w:hAnsiTheme="majorBidi" w:cstheme="majorBidi"/>
          <w:rtl/>
          <w:lang w:bidi="ar-DZ"/>
        </w:rPr>
        <w:t xml:space="preserve"> عند النساء مما يستدعي استعجال تدعيم </w:t>
      </w:r>
      <w:proofErr w:type="spellStart"/>
      <w:r w:rsidRPr="00FE1618">
        <w:rPr>
          <w:rFonts w:asciiTheme="majorBidi" w:eastAsia="Calibri" w:hAnsiTheme="majorBidi" w:cstheme="majorBidi"/>
          <w:rtl/>
          <w:lang w:bidi="ar-DZ"/>
        </w:rPr>
        <w:t>استراتجيات</w:t>
      </w:r>
      <w:proofErr w:type="spellEnd"/>
      <w:r w:rsidRPr="00FE1618">
        <w:rPr>
          <w:rFonts w:asciiTheme="majorBidi" w:eastAsia="Calibri" w:hAnsiTheme="majorBidi" w:cstheme="majorBidi"/>
          <w:rtl/>
          <w:lang w:bidi="ar-DZ"/>
        </w:rPr>
        <w:t xml:space="preserve"> الوقاية </w:t>
      </w:r>
      <w:proofErr w:type="gramStart"/>
      <w:r w:rsidRPr="00FE1618">
        <w:rPr>
          <w:rFonts w:asciiTheme="majorBidi" w:eastAsia="Calibri" w:hAnsiTheme="majorBidi" w:cstheme="majorBidi"/>
          <w:rtl/>
          <w:lang w:bidi="ar-DZ"/>
        </w:rPr>
        <w:t>و الكشف</w:t>
      </w:r>
      <w:proofErr w:type="gramEnd"/>
      <w:r w:rsidRPr="00FE1618">
        <w:rPr>
          <w:rFonts w:asciiTheme="majorBidi" w:eastAsia="Calibri" w:hAnsiTheme="majorBidi" w:cstheme="majorBidi"/>
          <w:rtl/>
          <w:lang w:bidi="ar-DZ"/>
        </w:rPr>
        <w:t xml:space="preserve"> المبكر.                                                                </w:t>
      </w:r>
      <w:r w:rsidRPr="00FE1618">
        <w:rPr>
          <w:rFonts w:asciiTheme="majorBidi" w:eastAsia="Calibri" w:hAnsiTheme="majorBidi" w:cstheme="majorBidi"/>
          <w:lang w:val="fr" w:bidi="ar"/>
        </w:rPr>
        <w:t xml:space="preserve"> </w:t>
      </w:r>
    </w:p>
    <w:p w14:paraId="775F3695" w14:textId="77777777" w:rsidR="009E3388" w:rsidRPr="00FE1618" w:rsidRDefault="00000000" w:rsidP="00366996">
      <w:pPr>
        <w:tabs>
          <w:tab w:val="left" w:pos="3423"/>
        </w:tabs>
        <w:spacing w:line="360" w:lineRule="auto"/>
        <w:jc w:val="right"/>
        <w:rPr>
          <w:rFonts w:asciiTheme="majorBidi" w:eastAsia="Calibri" w:hAnsiTheme="majorBidi" w:cstheme="majorBidi"/>
          <w:lang w:bidi="ar-DZ"/>
        </w:rPr>
      </w:pPr>
      <w:r w:rsidRPr="00FE1618">
        <w:rPr>
          <w:rFonts w:asciiTheme="majorBidi" w:eastAsia="Calibri" w:hAnsiTheme="majorBidi" w:cstheme="majorBidi"/>
          <w:b/>
          <w:bCs/>
          <w:sz w:val="28"/>
          <w:szCs w:val="28"/>
          <w:rtl/>
          <w:lang w:val="fr" w:bidi="ar"/>
        </w:rPr>
        <w:t xml:space="preserve"> </w:t>
      </w:r>
      <w:r w:rsidRPr="00FE1618">
        <w:rPr>
          <w:rFonts w:asciiTheme="majorBidi" w:eastAsia="Calibri" w:hAnsiTheme="majorBidi" w:cstheme="majorBidi"/>
          <w:b/>
          <w:bCs/>
          <w:sz w:val="28"/>
          <w:szCs w:val="28"/>
          <w:rtl/>
          <w:cs/>
          <w:lang w:val="fr"/>
        </w:rPr>
        <w:t>الكلمات المفتاحية</w:t>
      </w:r>
      <w:r w:rsidRPr="00FE1618">
        <w:rPr>
          <w:rFonts w:asciiTheme="majorBidi" w:eastAsia="Calibri" w:hAnsiTheme="majorBidi" w:cstheme="majorBidi"/>
          <w:rtl/>
          <w:lang w:val="fr" w:bidi="ar"/>
        </w:rPr>
        <w:t xml:space="preserve">: </w:t>
      </w:r>
      <w:r w:rsidRPr="00FE1618">
        <w:rPr>
          <w:rFonts w:asciiTheme="majorBidi" w:eastAsia="Calibri" w:hAnsiTheme="majorBidi" w:cstheme="majorBidi"/>
          <w:rtl/>
          <w:cs/>
          <w:lang w:val="fr"/>
        </w:rPr>
        <w:t xml:space="preserve">سرطان عنق الرحم، فيروس الورم </w:t>
      </w:r>
      <w:proofErr w:type="spellStart"/>
      <w:r w:rsidRPr="00FE1618">
        <w:rPr>
          <w:rFonts w:asciiTheme="majorBidi" w:eastAsia="Calibri" w:hAnsiTheme="majorBidi" w:cstheme="majorBidi"/>
          <w:rtl/>
          <w:cs/>
          <w:lang w:val="fr"/>
        </w:rPr>
        <w:t>الحليمي</w:t>
      </w:r>
      <w:proofErr w:type="spellEnd"/>
      <w:r w:rsidRPr="00FE1618">
        <w:rPr>
          <w:rFonts w:asciiTheme="majorBidi" w:eastAsia="Calibri" w:hAnsiTheme="majorBidi" w:cstheme="majorBidi"/>
          <w:rtl/>
          <w:cs/>
          <w:lang w:val="fr"/>
        </w:rPr>
        <w:t xml:space="preserve"> البشري،</w:t>
      </w:r>
      <w:r w:rsidRPr="00FE1618">
        <w:rPr>
          <w:rFonts w:asciiTheme="majorBidi" w:eastAsia="Calibri" w:hAnsiTheme="majorBidi" w:cstheme="majorBidi"/>
          <w:rtl/>
          <w:lang w:val="fr" w:bidi="ar"/>
        </w:rPr>
        <w:t xml:space="preserve">  </w:t>
      </w:r>
      <w:r w:rsidRPr="00FE1618">
        <w:rPr>
          <w:rFonts w:asciiTheme="majorBidi" w:eastAsia="Calibri" w:hAnsiTheme="majorBidi" w:cstheme="majorBidi"/>
          <w:rtl/>
          <w:cs/>
          <w:lang w:val="fr"/>
        </w:rPr>
        <w:t>الكشف</w:t>
      </w:r>
      <w:r w:rsidRPr="00FE1618">
        <w:rPr>
          <w:rFonts w:asciiTheme="majorBidi" w:eastAsia="Calibri" w:hAnsiTheme="majorBidi" w:cstheme="majorBidi"/>
          <w:rtl/>
          <w:lang w:bidi="ar-DZ"/>
        </w:rPr>
        <w:t xml:space="preserve"> الجزيئي</w:t>
      </w:r>
      <w:r w:rsidRPr="00FE1618">
        <w:rPr>
          <w:rFonts w:asciiTheme="majorBidi" w:eastAsia="Calibri" w:hAnsiTheme="majorBidi" w:cstheme="majorBidi"/>
          <w:rtl/>
          <w:cs/>
          <w:lang w:val="fr"/>
        </w:rPr>
        <w:t xml:space="preserve"> المبكر</w:t>
      </w:r>
      <w:r w:rsidRPr="00FE1618">
        <w:rPr>
          <w:rFonts w:asciiTheme="majorBidi" w:eastAsia="Calibri" w:hAnsiTheme="majorBidi" w:cstheme="majorBidi"/>
          <w:rtl/>
          <w:lang w:val="fr" w:bidi="ar-DZ"/>
        </w:rPr>
        <w:t>،</w:t>
      </w:r>
      <w:r w:rsidRPr="00FE1618">
        <w:rPr>
          <w:rFonts w:asciiTheme="majorBidi" w:eastAsia="Calibri" w:hAnsiTheme="majorBidi" w:cstheme="majorBidi"/>
          <w:rtl/>
          <w:lang w:bidi="ar-DZ"/>
        </w:rPr>
        <w:t xml:space="preserve"> الوقاية، التلقيح.</w:t>
      </w:r>
    </w:p>
    <w:p w14:paraId="4B73DE0D" w14:textId="77777777" w:rsidR="00426A17" w:rsidRDefault="00000000">
      <w:pPr>
        <w:spacing w:after="0" w:line="240" w:lineRule="auto"/>
        <w:jc w:val="center"/>
        <w:rPr>
          <w:rFonts w:ascii="Segoe UI Semibold" w:hAnsi="Segoe UI Semibold" w:cs="Segoe UI Semibold"/>
          <w:b/>
          <w:bCs/>
          <w:lang w:val="fr-FR"/>
        </w:rPr>
      </w:pPr>
      <w:r>
        <w:rPr>
          <w:rFonts w:ascii="Segoe UI Semibold" w:hAnsi="Segoe UI Semibold" w:cs="Segoe UI Semibold"/>
          <w:b/>
          <w:bCs/>
          <w:lang w:val="fr-FR"/>
        </w:rPr>
        <w:br w:type="page"/>
      </w:r>
    </w:p>
    <w:bookmarkEnd w:id="1"/>
    <w:p w14:paraId="371A7D6D" w14:textId="77777777" w:rsidR="00426A17" w:rsidRPr="001F6C20" w:rsidRDefault="00000000" w:rsidP="001F6C20">
      <w:pPr>
        <w:tabs>
          <w:tab w:val="left" w:pos="3423"/>
        </w:tabs>
        <w:spacing w:line="360" w:lineRule="auto"/>
        <w:jc w:val="both"/>
        <w:rPr>
          <w:rFonts w:asciiTheme="majorBidi" w:hAnsiTheme="majorBidi" w:cstheme="majorBidi"/>
          <w:sz w:val="28"/>
          <w:szCs w:val="28"/>
          <w:lang w:val="fr-FR"/>
        </w:rPr>
      </w:pPr>
      <w:r w:rsidRPr="001F6C20">
        <w:rPr>
          <w:rFonts w:asciiTheme="majorBidi" w:hAnsiTheme="majorBidi" w:cstheme="majorBidi"/>
          <w:b/>
          <w:bCs/>
          <w:sz w:val="28"/>
          <w:szCs w:val="28"/>
          <w:lang w:val="fr-FR"/>
        </w:rPr>
        <w:lastRenderedPageBreak/>
        <w:t>Résumé</w:t>
      </w:r>
      <w:r w:rsidRPr="001F6C20">
        <w:rPr>
          <w:rFonts w:asciiTheme="majorBidi" w:hAnsiTheme="majorBidi" w:cstheme="majorBidi"/>
          <w:sz w:val="28"/>
          <w:szCs w:val="28"/>
          <w:lang w:val="fr-FR"/>
        </w:rPr>
        <w:t> :</w:t>
      </w:r>
    </w:p>
    <w:p w14:paraId="0E4A9D3C" w14:textId="77777777" w:rsidR="00426A17" w:rsidRDefault="00000000" w:rsidP="001F6C20">
      <w:pPr>
        <w:tabs>
          <w:tab w:val="left" w:pos="3423"/>
        </w:tabs>
        <w:spacing w:line="360" w:lineRule="auto"/>
        <w:jc w:val="both"/>
        <w:rPr>
          <w:rFonts w:asciiTheme="majorBidi" w:hAnsiTheme="majorBidi" w:cstheme="majorBidi"/>
          <w:b/>
          <w:bCs/>
          <w:lang w:val="fr-FR" w:bidi="ar-DZ"/>
        </w:rPr>
      </w:pPr>
      <w:r>
        <w:rPr>
          <w:rFonts w:asciiTheme="majorBidi" w:hAnsiTheme="majorBidi" w:cstheme="majorBidi"/>
          <w:lang w:val="fr-FR"/>
        </w:rPr>
        <w:t>Le cancer du col de l’utérus est l’un des cancers gynécologiques les plus fréquents, causé principalement par une infection persistante au virus du papillome humain (HPV), notamment les types 16 et 18. Ce virus, transmis sexuellement, voit son risque accru par des facteurs tels que le tabagisme, l’immunodépression, le début précoce de la vie sexuelle et la multiplicité des partenaires. Souvent asymptomatique au début, la maladie peut être dépistée grâce au frottis cervical (test de Papanicolaou) et au test HPV, suivis d’une colposcopie et d’une biopsie en cas d’anomalie. La prévention repose sur la vaccination anti-HPV, recommandée dès l’âge de 9 à 14 ans, ainsi que sur un dépistage régulier. Le traitement varie selon le stade et comprend la chirurgie, la radiothérapie, la chimiothérapie, ainsi que des thérapies innovantes comme l’immunothérapie et la technologie CRISPR. En Algérie, ce cancer représente la quatrième cause de cancer chez la femme, soulignant l’urgence de renforcer les stratégies de prévention et de détection précoce.</w:t>
      </w:r>
    </w:p>
    <w:p w14:paraId="5F7ECA15" w14:textId="77777777" w:rsidR="00426A17" w:rsidRDefault="00000000" w:rsidP="001F6C20">
      <w:pPr>
        <w:tabs>
          <w:tab w:val="left" w:pos="3423"/>
        </w:tabs>
        <w:spacing w:line="360" w:lineRule="auto"/>
        <w:jc w:val="both"/>
        <w:rPr>
          <w:rFonts w:asciiTheme="majorBidi" w:hAnsiTheme="majorBidi" w:cstheme="majorBidi"/>
          <w:b/>
          <w:bCs/>
          <w:lang w:val="fr-FR" w:bidi="ar-DZ"/>
        </w:rPr>
      </w:pPr>
      <w:r>
        <w:rPr>
          <w:rFonts w:asciiTheme="majorBidi" w:hAnsiTheme="majorBidi" w:cstheme="majorBidi"/>
          <w:b/>
          <w:bCs/>
          <w:lang w:val="fr-FR" w:bidi="ar-DZ"/>
        </w:rPr>
        <w:t xml:space="preserve">Mots-clés : </w:t>
      </w:r>
      <w:r>
        <w:rPr>
          <w:rFonts w:asciiTheme="majorBidi" w:hAnsiTheme="majorBidi" w:cstheme="majorBidi"/>
          <w:lang w:val="fr-CA" w:bidi="ar-DZ"/>
        </w:rPr>
        <w:t>C</w:t>
      </w:r>
      <w:proofErr w:type="spellStart"/>
      <w:r>
        <w:rPr>
          <w:rFonts w:asciiTheme="majorBidi" w:hAnsiTheme="majorBidi" w:cstheme="majorBidi"/>
          <w:lang w:val="fr-FR" w:bidi="ar-DZ"/>
        </w:rPr>
        <w:t>arcinome</w:t>
      </w:r>
      <w:proofErr w:type="spellEnd"/>
      <w:r>
        <w:rPr>
          <w:rFonts w:asciiTheme="majorBidi" w:hAnsiTheme="majorBidi" w:cstheme="majorBidi"/>
          <w:lang w:val="fr-FR" w:bidi="ar-DZ"/>
        </w:rPr>
        <w:t xml:space="preserve"> du col utérin, </w:t>
      </w:r>
      <w:r>
        <w:rPr>
          <w:rFonts w:asciiTheme="majorBidi" w:hAnsiTheme="majorBidi" w:cstheme="majorBidi"/>
          <w:lang w:val="fr-CA" w:bidi="ar-DZ"/>
        </w:rPr>
        <w:t>D</w:t>
      </w:r>
      <w:proofErr w:type="spellStart"/>
      <w:r>
        <w:rPr>
          <w:rFonts w:asciiTheme="majorBidi" w:hAnsiTheme="majorBidi" w:cstheme="majorBidi"/>
          <w:lang w:val="fr-FR" w:bidi="ar-DZ"/>
        </w:rPr>
        <w:t>épistage</w:t>
      </w:r>
      <w:proofErr w:type="spellEnd"/>
      <w:r>
        <w:rPr>
          <w:rFonts w:asciiTheme="majorBidi" w:hAnsiTheme="majorBidi" w:cstheme="majorBidi"/>
          <w:lang w:val="fr-FR" w:bidi="ar-DZ"/>
        </w:rPr>
        <w:t xml:space="preserve"> moléculaire, HPV, </w:t>
      </w:r>
      <w:proofErr w:type="gramStart"/>
      <w:r>
        <w:rPr>
          <w:rFonts w:asciiTheme="majorBidi" w:hAnsiTheme="majorBidi" w:cstheme="majorBidi"/>
          <w:lang w:val="fr-CA" w:bidi="ar-DZ"/>
        </w:rPr>
        <w:t>P</w:t>
      </w:r>
      <w:proofErr w:type="spellStart"/>
      <w:r>
        <w:rPr>
          <w:rFonts w:asciiTheme="majorBidi" w:hAnsiTheme="majorBidi" w:cstheme="majorBidi"/>
          <w:lang w:val="fr-FR" w:bidi="ar-DZ"/>
        </w:rPr>
        <w:t>révention</w:t>
      </w:r>
      <w:proofErr w:type="spellEnd"/>
      <w:r>
        <w:rPr>
          <w:rFonts w:asciiTheme="majorBidi" w:hAnsiTheme="majorBidi" w:cstheme="majorBidi"/>
          <w:lang w:val="fr-FR" w:bidi="ar-DZ"/>
        </w:rPr>
        <w:t xml:space="preserve"> ,</w:t>
      </w:r>
      <w:proofErr w:type="gramEnd"/>
      <w:r>
        <w:rPr>
          <w:rFonts w:asciiTheme="majorBidi" w:hAnsiTheme="majorBidi" w:cstheme="majorBidi"/>
          <w:lang w:val="fr-FR" w:bidi="ar-DZ"/>
        </w:rPr>
        <w:t xml:space="preserve"> </w:t>
      </w:r>
      <w:r>
        <w:rPr>
          <w:rFonts w:asciiTheme="majorBidi" w:hAnsiTheme="majorBidi" w:cstheme="majorBidi"/>
          <w:lang w:val="fr-CA" w:bidi="ar-DZ"/>
        </w:rPr>
        <w:t>V</w:t>
      </w:r>
      <w:proofErr w:type="spellStart"/>
      <w:r>
        <w:rPr>
          <w:rFonts w:asciiTheme="majorBidi" w:hAnsiTheme="majorBidi" w:cstheme="majorBidi"/>
          <w:lang w:val="fr-FR" w:bidi="ar-DZ"/>
        </w:rPr>
        <w:t>accination</w:t>
      </w:r>
      <w:proofErr w:type="spellEnd"/>
      <w:r>
        <w:rPr>
          <w:rFonts w:asciiTheme="majorBidi" w:hAnsiTheme="majorBidi" w:cstheme="majorBidi"/>
          <w:lang w:val="fr-FR" w:bidi="ar-DZ"/>
        </w:rPr>
        <w:t>.</w:t>
      </w:r>
    </w:p>
    <w:p w14:paraId="1E1B65D1" w14:textId="77777777" w:rsidR="00426A17" w:rsidRPr="00DD0E8C" w:rsidRDefault="00426A17" w:rsidP="001F6C20">
      <w:pPr>
        <w:tabs>
          <w:tab w:val="left" w:pos="3423"/>
        </w:tabs>
        <w:spacing w:line="360" w:lineRule="auto"/>
        <w:jc w:val="both"/>
        <w:rPr>
          <w:rFonts w:asciiTheme="majorBidi" w:hAnsiTheme="majorBidi" w:cstheme="majorBidi"/>
          <w:b/>
          <w:bCs/>
          <w:lang w:val="fr-FR"/>
        </w:rPr>
      </w:pPr>
    </w:p>
    <w:p w14:paraId="1C1DC2C4" w14:textId="77777777" w:rsidR="00426A17" w:rsidRPr="00DD0E8C" w:rsidRDefault="00426A17" w:rsidP="001F6C20">
      <w:pPr>
        <w:tabs>
          <w:tab w:val="left" w:pos="3423"/>
        </w:tabs>
        <w:spacing w:line="360" w:lineRule="auto"/>
        <w:jc w:val="both"/>
        <w:rPr>
          <w:rFonts w:asciiTheme="majorBidi" w:hAnsiTheme="majorBidi" w:cstheme="majorBidi"/>
          <w:b/>
          <w:bCs/>
          <w:lang w:val="fr-FR"/>
        </w:rPr>
      </w:pPr>
    </w:p>
    <w:p w14:paraId="3CC5A9C0" w14:textId="77777777" w:rsidR="00426A17" w:rsidRPr="00DD0E8C" w:rsidRDefault="00426A17">
      <w:pPr>
        <w:tabs>
          <w:tab w:val="left" w:pos="3423"/>
        </w:tabs>
        <w:jc w:val="both"/>
        <w:rPr>
          <w:rFonts w:asciiTheme="majorBidi" w:hAnsiTheme="majorBidi" w:cstheme="majorBidi"/>
          <w:b/>
          <w:bCs/>
          <w:lang w:val="fr-FR"/>
        </w:rPr>
      </w:pPr>
    </w:p>
    <w:p w14:paraId="060E0EB5" w14:textId="77777777" w:rsidR="00426A17" w:rsidRPr="00DD0E8C" w:rsidRDefault="00426A17">
      <w:pPr>
        <w:tabs>
          <w:tab w:val="left" w:pos="3423"/>
        </w:tabs>
        <w:jc w:val="both"/>
        <w:rPr>
          <w:rFonts w:asciiTheme="majorBidi" w:hAnsiTheme="majorBidi" w:cstheme="majorBidi"/>
          <w:b/>
          <w:bCs/>
          <w:lang w:val="fr-FR"/>
        </w:rPr>
      </w:pPr>
    </w:p>
    <w:p w14:paraId="6456F511" w14:textId="77777777" w:rsidR="00426A17" w:rsidRPr="00DD0E8C" w:rsidRDefault="00426A17">
      <w:pPr>
        <w:tabs>
          <w:tab w:val="left" w:pos="3423"/>
        </w:tabs>
        <w:jc w:val="both"/>
        <w:rPr>
          <w:rFonts w:asciiTheme="majorBidi" w:hAnsiTheme="majorBidi" w:cstheme="majorBidi"/>
          <w:b/>
          <w:bCs/>
          <w:lang w:val="fr-FR"/>
        </w:rPr>
      </w:pPr>
    </w:p>
    <w:p w14:paraId="770479AB" w14:textId="77777777" w:rsidR="00426A17" w:rsidRPr="00DD0E8C" w:rsidRDefault="00426A17">
      <w:pPr>
        <w:tabs>
          <w:tab w:val="left" w:pos="3423"/>
        </w:tabs>
        <w:jc w:val="both"/>
        <w:rPr>
          <w:rFonts w:asciiTheme="majorBidi" w:hAnsiTheme="majorBidi" w:cstheme="majorBidi"/>
          <w:b/>
          <w:bCs/>
          <w:lang w:val="fr-FR"/>
        </w:rPr>
      </w:pPr>
    </w:p>
    <w:p w14:paraId="01BC95ED" w14:textId="77777777" w:rsidR="00426A17" w:rsidRPr="00DD0E8C" w:rsidRDefault="00426A17">
      <w:pPr>
        <w:tabs>
          <w:tab w:val="left" w:pos="3423"/>
        </w:tabs>
        <w:jc w:val="both"/>
        <w:rPr>
          <w:rFonts w:asciiTheme="majorBidi" w:hAnsiTheme="majorBidi" w:cstheme="majorBidi"/>
          <w:b/>
          <w:bCs/>
          <w:lang w:val="fr-FR"/>
        </w:rPr>
      </w:pPr>
    </w:p>
    <w:p w14:paraId="3AD061DD" w14:textId="77777777" w:rsidR="00426A17" w:rsidRPr="00DD0E8C" w:rsidRDefault="00426A17">
      <w:pPr>
        <w:tabs>
          <w:tab w:val="left" w:pos="3423"/>
        </w:tabs>
        <w:jc w:val="both"/>
        <w:rPr>
          <w:rFonts w:asciiTheme="majorBidi" w:hAnsiTheme="majorBidi" w:cstheme="majorBidi"/>
          <w:b/>
          <w:bCs/>
          <w:lang w:val="fr-FR"/>
        </w:rPr>
      </w:pPr>
    </w:p>
    <w:p w14:paraId="6747410A" w14:textId="77777777" w:rsidR="00426A17" w:rsidRPr="00DD0E8C" w:rsidRDefault="00426A17">
      <w:pPr>
        <w:tabs>
          <w:tab w:val="left" w:pos="3423"/>
        </w:tabs>
        <w:jc w:val="both"/>
        <w:rPr>
          <w:rFonts w:asciiTheme="majorBidi" w:hAnsiTheme="majorBidi" w:cstheme="majorBidi"/>
          <w:b/>
          <w:bCs/>
          <w:lang w:val="fr-FR"/>
        </w:rPr>
      </w:pPr>
    </w:p>
    <w:p w14:paraId="339700BD" w14:textId="77777777" w:rsidR="00426A17" w:rsidRPr="00DD0E8C" w:rsidRDefault="00426A17">
      <w:pPr>
        <w:tabs>
          <w:tab w:val="left" w:pos="3423"/>
        </w:tabs>
        <w:jc w:val="both"/>
        <w:rPr>
          <w:rFonts w:asciiTheme="majorBidi" w:hAnsiTheme="majorBidi" w:cstheme="majorBidi"/>
          <w:b/>
          <w:bCs/>
          <w:lang w:val="fr-FR"/>
        </w:rPr>
      </w:pPr>
    </w:p>
    <w:p w14:paraId="43041FE9" w14:textId="77777777" w:rsidR="00426A17" w:rsidRPr="00DD0E8C" w:rsidRDefault="00426A17">
      <w:pPr>
        <w:tabs>
          <w:tab w:val="left" w:pos="3423"/>
        </w:tabs>
        <w:jc w:val="both"/>
        <w:rPr>
          <w:rFonts w:asciiTheme="majorBidi" w:hAnsiTheme="majorBidi" w:cstheme="majorBidi"/>
          <w:b/>
          <w:bCs/>
          <w:lang w:val="fr-FR"/>
        </w:rPr>
      </w:pPr>
    </w:p>
    <w:p w14:paraId="104911E7" w14:textId="77777777" w:rsidR="00426A17" w:rsidRPr="00DD0E8C" w:rsidRDefault="00426A17">
      <w:pPr>
        <w:tabs>
          <w:tab w:val="left" w:pos="3423"/>
        </w:tabs>
        <w:jc w:val="both"/>
        <w:rPr>
          <w:rFonts w:asciiTheme="majorBidi" w:hAnsiTheme="majorBidi" w:cstheme="majorBidi"/>
          <w:b/>
          <w:bCs/>
          <w:lang w:val="fr-FR"/>
        </w:rPr>
      </w:pPr>
    </w:p>
    <w:p w14:paraId="0F032297" w14:textId="77777777" w:rsidR="00426A17" w:rsidRDefault="00426A17">
      <w:pPr>
        <w:tabs>
          <w:tab w:val="left" w:pos="3423"/>
        </w:tabs>
        <w:jc w:val="both"/>
        <w:rPr>
          <w:rFonts w:asciiTheme="majorBidi" w:hAnsiTheme="majorBidi" w:cstheme="majorBidi"/>
          <w:b/>
          <w:bCs/>
          <w:lang w:val="fr-FR"/>
        </w:rPr>
      </w:pPr>
    </w:p>
    <w:p w14:paraId="482F7AEE" w14:textId="77777777" w:rsidR="00366996" w:rsidRPr="00DD0E8C" w:rsidRDefault="00366996">
      <w:pPr>
        <w:tabs>
          <w:tab w:val="left" w:pos="3423"/>
        </w:tabs>
        <w:jc w:val="both"/>
        <w:rPr>
          <w:rFonts w:asciiTheme="majorBidi" w:hAnsiTheme="majorBidi" w:cstheme="majorBidi"/>
          <w:b/>
          <w:bCs/>
          <w:lang w:val="fr-FR"/>
        </w:rPr>
      </w:pPr>
    </w:p>
    <w:p w14:paraId="0652AD23" w14:textId="77777777" w:rsidR="00426A17" w:rsidRPr="00DD0E8C" w:rsidRDefault="00426A17">
      <w:pPr>
        <w:tabs>
          <w:tab w:val="left" w:pos="3423"/>
        </w:tabs>
        <w:jc w:val="both"/>
        <w:rPr>
          <w:rFonts w:asciiTheme="majorBidi" w:hAnsiTheme="majorBidi" w:cstheme="majorBidi"/>
          <w:b/>
          <w:bCs/>
          <w:lang w:val="fr-FR"/>
        </w:rPr>
      </w:pPr>
    </w:p>
    <w:p w14:paraId="2CC8C69F" w14:textId="77777777" w:rsidR="00426A17" w:rsidRPr="001F6C20" w:rsidRDefault="00000000" w:rsidP="001F6C20">
      <w:pPr>
        <w:tabs>
          <w:tab w:val="left" w:pos="3423"/>
        </w:tabs>
        <w:spacing w:line="360" w:lineRule="auto"/>
        <w:jc w:val="both"/>
        <w:rPr>
          <w:rFonts w:asciiTheme="majorBidi" w:hAnsiTheme="majorBidi" w:cstheme="majorBidi"/>
          <w:b/>
          <w:bCs/>
          <w:sz w:val="28"/>
          <w:szCs w:val="28"/>
        </w:rPr>
      </w:pPr>
      <w:r w:rsidRPr="001F6C20">
        <w:rPr>
          <w:rFonts w:asciiTheme="majorBidi" w:hAnsiTheme="majorBidi" w:cstheme="majorBidi"/>
          <w:b/>
          <w:bCs/>
          <w:sz w:val="28"/>
          <w:szCs w:val="28"/>
        </w:rPr>
        <w:lastRenderedPageBreak/>
        <w:t>Abstract</w:t>
      </w:r>
    </w:p>
    <w:p w14:paraId="2D78905D" w14:textId="77777777" w:rsidR="00426A17" w:rsidRDefault="00000000" w:rsidP="001F6C20">
      <w:pPr>
        <w:tabs>
          <w:tab w:val="left" w:pos="3423"/>
        </w:tabs>
        <w:spacing w:line="360" w:lineRule="auto"/>
        <w:jc w:val="both"/>
        <w:rPr>
          <w:rFonts w:asciiTheme="majorBidi" w:hAnsiTheme="majorBidi" w:cstheme="majorBidi"/>
        </w:rPr>
      </w:pPr>
      <w:r>
        <w:rPr>
          <w:rFonts w:asciiTheme="majorBidi" w:hAnsiTheme="majorBidi" w:cstheme="majorBidi"/>
        </w:rPr>
        <w:t>Cervical cancer is one of the most common gynecological cancers, mainly caused by persistent infection with the human papillomavirus (HPV), especially types 16 and 18. This sexually transmitted virus carries increased risk due to factors such as smoking, immunodeficiency, early sexual activity, and multiple sexual partners. Often asymptomatic in its early stages, the disease is usually detected through cervical screening (Pap smear) and HPV testing, followed by colposcopy and biopsy when abnormalities are found. Prevention includes HPV vaccination—recommended between ages 9 and 14—and regular screening. Treatment depends on the cancer stage and may involve surgery, radiotherapy, chemotherapy, and innovative therapies such as immunotherapy and CRISPR gene-editing technology. In Algeria, cervical cancer is the fourth most common cancer among women, highlighting the urgent need to strengthen prevention and early detection strategies.</w:t>
      </w:r>
    </w:p>
    <w:p w14:paraId="05470805" w14:textId="77777777" w:rsidR="00426A17" w:rsidRDefault="00000000" w:rsidP="001F6C20">
      <w:pPr>
        <w:tabs>
          <w:tab w:val="left" w:pos="3423"/>
        </w:tabs>
        <w:spacing w:line="360" w:lineRule="auto"/>
        <w:jc w:val="both"/>
        <w:rPr>
          <w:rFonts w:asciiTheme="majorBidi" w:hAnsiTheme="majorBidi" w:cstheme="majorBidi"/>
          <w:b/>
          <w:bCs/>
        </w:rPr>
      </w:pPr>
      <w:r>
        <w:rPr>
          <w:rFonts w:asciiTheme="majorBidi" w:hAnsiTheme="majorBidi" w:cstheme="majorBidi"/>
          <w:b/>
          <w:bCs/>
        </w:rPr>
        <w:t xml:space="preserve">Keywords: </w:t>
      </w:r>
      <w:r>
        <w:rPr>
          <w:rFonts w:asciiTheme="majorBidi" w:hAnsiTheme="majorBidi" w:cstheme="majorBidi"/>
        </w:rPr>
        <w:t>Cervical carcinoma, HPV, Molecular screening, Prevention, Vaccination.</w:t>
      </w:r>
    </w:p>
    <w:p w14:paraId="110B5F31" w14:textId="77777777" w:rsidR="00426A17" w:rsidRDefault="00426A17">
      <w:pPr>
        <w:tabs>
          <w:tab w:val="left" w:pos="3423"/>
        </w:tabs>
        <w:jc w:val="both"/>
        <w:rPr>
          <w:rFonts w:asciiTheme="majorBidi" w:hAnsiTheme="majorBidi" w:cstheme="majorBidi"/>
          <w:b/>
          <w:bCs/>
        </w:rPr>
      </w:pPr>
    </w:p>
    <w:p w14:paraId="7C4F9731" w14:textId="77777777" w:rsidR="00426A17" w:rsidRDefault="00426A17">
      <w:pPr>
        <w:tabs>
          <w:tab w:val="left" w:pos="3423"/>
        </w:tabs>
        <w:jc w:val="both"/>
        <w:rPr>
          <w:rFonts w:asciiTheme="majorBidi" w:hAnsiTheme="majorBidi" w:cstheme="majorBidi"/>
          <w:b/>
          <w:bCs/>
        </w:rPr>
      </w:pPr>
    </w:p>
    <w:p w14:paraId="14681C14" w14:textId="77777777" w:rsidR="00426A17" w:rsidRDefault="00426A17">
      <w:pPr>
        <w:tabs>
          <w:tab w:val="left" w:pos="3423"/>
        </w:tabs>
        <w:jc w:val="both"/>
        <w:rPr>
          <w:rFonts w:asciiTheme="majorBidi" w:hAnsiTheme="majorBidi" w:cstheme="majorBidi"/>
          <w:b/>
          <w:bCs/>
        </w:rPr>
      </w:pPr>
    </w:p>
    <w:p w14:paraId="7909E6AE" w14:textId="77777777" w:rsidR="00426A17" w:rsidRDefault="00426A17">
      <w:pPr>
        <w:tabs>
          <w:tab w:val="left" w:pos="3423"/>
        </w:tabs>
        <w:jc w:val="both"/>
        <w:rPr>
          <w:rFonts w:asciiTheme="majorBidi" w:hAnsiTheme="majorBidi" w:cstheme="majorBidi"/>
          <w:b/>
          <w:bCs/>
        </w:rPr>
      </w:pPr>
    </w:p>
    <w:p w14:paraId="0BE3A2FE" w14:textId="77777777" w:rsidR="00426A17" w:rsidRDefault="00426A17">
      <w:pPr>
        <w:tabs>
          <w:tab w:val="left" w:pos="3423"/>
        </w:tabs>
        <w:jc w:val="both"/>
        <w:rPr>
          <w:rFonts w:asciiTheme="majorBidi" w:hAnsiTheme="majorBidi" w:cstheme="majorBidi"/>
          <w:b/>
          <w:bCs/>
        </w:rPr>
      </w:pPr>
    </w:p>
    <w:p w14:paraId="36F08E77" w14:textId="77777777" w:rsidR="00426A17" w:rsidRDefault="00426A17">
      <w:pPr>
        <w:tabs>
          <w:tab w:val="left" w:pos="3423"/>
        </w:tabs>
        <w:jc w:val="both"/>
        <w:rPr>
          <w:rFonts w:asciiTheme="majorBidi" w:hAnsiTheme="majorBidi" w:cstheme="majorBidi"/>
          <w:b/>
          <w:bCs/>
        </w:rPr>
      </w:pPr>
    </w:p>
    <w:p w14:paraId="45963ACE" w14:textId="77777777" w:rsidR="00426A17" w:rsidRDefault="00426A17">
      <w:pPr>
        <w:tabs>
          <w:tab w:val="left" w:pos="3423"/>
        </w:tabs>
        <w:jc w:val="both"/>
        <w:rPr>
          <w:rFonts w:asciiTheme="majorBidi" w:hAnsiTheme="majorBidi" w:cstheme="majorBidi"/>
        </w:rPr>
      </w:pPr>
    </w:p>
    <w:p w14:paraId="2F5AC6EE" w14:textId="77777777" w:rsidR="00426A17" w:rsidRDefault="00426A17">
      <w:pPr>
        <w:tabs>
          <w:tab w:val="left" w:pos="3423"/>
        </w:tabs>
        <w:jc w:val="both"/>
        <w:rPr>
          <w:rFonts w:asciiTheme="majorBidi" w:hAnsiTheme="majorBidi" w:cstheme="majorBidi"/>
          <w:b/>
          <w:bCs/>
        </w:rPr>
      </w:pPr>
    </w:p>
    <w:p w14:paraId="488E66FC" w14:textId="77777777" w:rsidR="00426A17" w:rsidRPr="00DD0E8C" w:rsidRDefault="00426A17">
      <w:pPr>
        <w:tabs>
          <w:tab w:val="left" w:pos="3423"/>
        </w:tabs>
        <w:ind w:firstLineChars="3500" w:firstLine="8433"/>
        <w:jc w:val="both"/>
        <w:rPr>
          <w:rFonts w:asciiTheme="majorBidi" w:hAnsiTheme="majorBidi" w:cstheme="majorBidi"/>
          <w:b/>
          <w:bCs/>
        </w:rPr>
      </w:pPr>
    </w:p>
    <w:p w14:paraId="40B9FD0F" w14:textId="77777777" w:rsidR="00426A17" w:rsidRDefault="00426A17" w:rsidP="008D3D82">
      <w:pPr>
        <w:jc w:val="both"/>
        <w:rPr>
          <w:rFonts w:asciiTheme="majorBidi" w:hAnsiTheme="majorBidi" w:cstheme="majorBidi"/>
          <w:b/>
          <w:bCs/>
        </w:rPr>
      </w:pPr>
      <w:bookmarkStart w:id="2" w:name="_Hlk200462922"/>
    </w:p>
    <w:p w14:paraId="58103C06" w14:textId="77777777" w:rsidR="001F6C20" w:rsidRDefault="001F6C20" w:rsidP="008D3D82">
      <w:pPr>
        <w:jc w:val="both"/>
        <w:rPr>
          <w:rFonts w:asciiTheme="majorBidi" w:hAnsiTheme="majorBidi" w:cstheme="majorBidi"/>
          <w:b/>
          <w:bCs/>
        </w:rPr>
      </w:pPr>
    </w:p>
    <w:p w14:paraId="2F57483A" w14:textId="77777777" w:rsidR="00366996" w:rsidRDefault="00366996" w:rsidP="008D3D82">
      <w:pPr>
        <w:jc w:val="both"/>
        <w:rPr>
          <w:rFonts w:asciiTheme="majorBidi" w:hAnsiTheme="majorBidi" w:cstheme="majorBidi"/>
          <w:b/>
          <w:bCs/>
        </w:rPr>
      </w:pPr>
    </w:p>
    <w:p w14:paraId="754E876C" w14:textId="3F7310EE" w:rsidR="00E818E1" w:rsidRDefault="00E818E1" w:rsidP="008D3D82">
      <w:pPr>
        <w:jc w:val="both"/>
        <w:rPr>
          <w:rFonts w:asciiTheme="majorBidi" w:hAnsiTheme="majorBidi" w:cstheme="majorBidi"/>
          <w:b/>
          <w:bCs/>
        </w:rPr>
      </w:pPr>
      <w:r>
        <w:rPr>
          <w:rFonts w:asciiTheme="majorBidi" w:hAnsiTheme="majorBidi" w:cstheme="majorBidi"/>
          <w:b/>
          <w:bCs/>
        </w:rPr>
        <w:br w:type="page"/>
      </w:r>
    </w:p>
    <w:p w14:paraId="5C78308C" w14:textId="77777777" w:rsidR="00E818E1" w:rsidRPr="00D85EF2" w:rsidRDefault="00E818E1" w:rsidP="00E818E1">
      <w:pPr>
        <w:jc w:val="center"/>
        <w:rPr>
          <w:rFonts w:asciiTheme="majorBidi" w:hAnsiTheme="majorBidi" w:cstheme="majorBidi"/>
          <w:b/>
          <w:bCs/>
          <w:sz w:val="32"/>
          <w:szCs w:val="32"/>
          <w:lang w:val="fr-FR"/>
        </w:rPr>
      </w:pPr>
      <w:r>
        <w:rPr>
          <w:rFonts w:asciiTheme="majorBidi" w:hAnsiTheme="majorBidi" w:cstheme="majorBidi"/>
          <w:b/>
          <w:bCs/>
          <w:sz w:val="32"/>
          <w:szCs w:val="32"/>
          <w:lang w:val="fr-FR"/>
        </w:rPr>
        <w:lastRenderedPageBreak/>
        <w:t>Table des matières</w:t>
      </w:r>
    </w:p>
    <w:p w14:paraId="3C5D61A3" w14:textId="77777777" w:rsidR="00366996" w:rsidRDefault="00366996" w:rsidP="008D3D82">
      <w:pPr>
        <w:jc w:val="both"/>
        <w:rPr>
          <w:rFonts w:asciiTheme="majorBidi" w:hAnsiTheme="majorBidi" w:cstheme="majorBidi"/>
          <w:b/>
          <w:bCs/>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134"/>
      </w:tblGrid>
      <w:tr w:rsidR="00E818E1" w:rsidRPr="00D85EF2" w14:paraId="7A1C11A2" w14:textId="77777777" w:rsidTr="00BD797C">
        <w:tc>
          <w:tcPr>
            <w:tcW w:w="8359" w:type="dxa"/>
          </w:tcPr>
          <w:p w14:paraId="5062CD32" w14:textId="77777777" w:rsidR="00E818E1" w:rsidRPr="00D85EF2" w:rsidRDefault="00E818E1" w:rsidP="00BD797C">
            <w:pPr>
              <w:rPr>
                <w:rFonts w:asciiTheme="majorBidi" w:hAnsiTheme="majorBidi" w:cstheme="majorBidi"/>
                <w:b/>
                <w:bCs/>
                <w:lang w:val="fr-FR"/>
              </w:rPr>
            </w:pPr>
            <w:r>
              <w:rPr>
                <w:rFonts w:asciiTheme="majorBidi" w:hAnsiTheme="majorBidi" w:cstheme="majorBidi"/>
                <w:b/>
                <w:bCs/>
                <w:lang w:val="fr-FR"/>
              </w:rPr>
              <w:t>Résumé</w:t>
            </w:r>
          </w:p>
        </w:tc>
        <w:tc>
          <w:tcPr>
            <w:tcW w:w="1134" w:type="dxa"/>
          </w:tcPr>
          <w:p w14:paraId="7966DC3D" w14:textId="77777777" w:rsidR="00E818E1" w:rsidRPr="00D85EF2" w:rsidRDefault="00E818E1" w:rsidP="00BD797C">
            <w:pPr>
              <w:jc w:val="center"/>
              <w:rPr>
                <w:rFonts w:asciiTheme="majorBidi" w:hAnsiTheme="majorBidi" w:cstheme="majorBidi"/>
                <w:b/>
                <w:bCs/>
                <w:lang w:val="fr-FR"/>
              </w:rPr>
            </w:pPr>
          </w:p>
        </w:tc>
      </w:tr>
      <w:tr w:rsidR="00E818E1" w:rsidRPr="00D85EF2" w14:paraId="363D68BC" w14:textId="77777777" w:rsidTr="00BD797C">
        <w:tc>
          <w:tcPr>
            <w:tcW w:w="8359" w:type="dxa"/>
          </w:tcPr>
          <w:p w14:paraId="21DD6F43" w14:textId="77777777" w:rsidR="00E818E1" w:rsidRPr="00D85EF2" w:rsidRDefault="00E818E1" w:rsidP="00BD797C">
            <w:pPr>
              <w:rPr>
                <w:rFonts w:asciiTheme="majorBidi" w:hAnsiTheme="majorBidi" w:cstheme="majorBidi"/>
                <w:b/>
                <w:bCs/>
                <w:lang w:val="fr-FR"/>
              </w:rPr>
            </w:pPr>
            <w:r>
              <w:rPr>
                <w:rFonts w:asciiTheme="majorBidi" w:hAnsiTheme="majorBidi" w:cstheme="majorBidi"/>
                <w:b/>
                <w:bCs/>
                <w:lang w:val="fr-FR"/>
              </w:rPr>
              <w:t>Liste des abréviations</w:t>
            </w:r>
          </w:p>
        </w:tc>
        <w:tc>
          <w:tcPr>
            <w:tcW w:w="1134" w:type="dxa"/>
          </w:tcPr>
          <w:p w14:paraId="4702171C" w14:textId="77777777" w:rsidR="00E818E1" w:rsidRPr="00D85EF2" w:rsidRDefault="00E818E1" w:rsidP="00BD797C">
            <w:pPr>
              <w:jc w:val="center"/>
              <w:rPr>
                <w:rFonts w:asciiTheme="majorBidi" w:hAnsiTheme="majorBidi" w:cstheme="majorBidi"/>
                <w:b/>
                <w:bCs/>
                <w:lang w:val="fr-FR"/>
              </w:rPr>
            </w:pPr>
          </w:p>
        </w:tc>
      </w:tr>
      <w:tr w:rsidR="00E818E1" w:rsidRPr="00D85EF2" w14:paraId="352ECB53" w14:textId="77777777" w:rsidTr="00BD797C">
        <w:tc>
          <w:tcPr>
            <w:tcW w:w="8359" w:type="dxa"/>
          </w:tcPr>
          <w:p w14:paraId="6CE7CCC9" w14:textId="77777777" w:rsidR="00E818E1" w:rsidRPr="00D85EF2" w:rsidRDefault="00E818E1" w:rsidP="00BD797C">
            <w:pPr>
              <w:rPr>
                <w:rFonts w:asciiTheme="majorBidi" w:hAnsiTheme="majorBidi" w:cstheme="majorBidi"/>
                <w:b/>
                <w:bCs/>
                <w:lang w:val="fr-FR"/>
              </w:rPr>
            </w:pPr>
            <w:r>
              <w:rPr>
                <w:rFonts w:asciiTheme="majorBidi" w:hAnsiTheme="majorBidi" w:cstheme="majorBidi"/>
                <w:b/>
                <w:bCs/>
                <w:lang w:val="fr-FR"/>
              </w:rPr>
              <w:t>Liste des Figures</w:t>
            </w:r>
          </w:p>
        </w:tc>
        <w:tc>
          <w:tcPr>
            <w:tcW w:w="1134" w:type="dxa"/>
          </w:tcPr>
          <w:p w14:paraId="13A828B8" w14:textId="77777777" w:rsidR="00E818E1" w:rsidRPr="00D85EF2" w:rsidRDefault="00E818E1" w:rsidP="00BD797C">
            <w:pPr>
              <w:jc w:val="center"/>
              <w:rPr>
                <w:rFonts w:asciiTheme="majorBidi" w:hAnsiTheme="majorBidi" w:cstheme="majorBidi"/>
                <w:b/>
                <w:bCs/>
                <w:lang w:val="fr-FR"/>
              </w:rPr>
            </w:pPr>
          </w:p>
        </w:tc>
      </w:tr>
      <w:tr w:rsidR="00E818E1" w:rsidRPr="00D85EF2" w14:paraId="52F0CB17" w14:textId="77777777" w:rsidTr="00BD797C">
        <w:tc>
          <w:tcPr>
            <w:tcW w:w="8359" w:type="dxa"/>
          </w:tcPr>
          <w:p w14:paraId="5F3AF6A2" w14:textId="77777777" w:rsidR="00E818E1" w:rsidRPr="00D85EF2" w:rsidRDefault="00E818E1" w:rsidP="00BD797C">
            <w:pPr>
              <w:rPr>
                <w:rFonts w:asciiTheme="majorBidi" w:hAnsiTheme="majorBidi" w:cstheme="majorBidi"/>
                <w:b/>
                <w:bCs/>
                <w:lang w:val="fr-FR"/>
              </w:rPr>
            </w:pPr>
            <w:r>
              <w:rPr>
                <w:rFonts w:asciiTheme="majorBidi" w:hAnsiTheme="majorBidi" w:cstheme="majorBidi"/>
                <w:b/>
                <w:bCs/>
                <w:lang w:val="fr-FR"/>
              </w:rPr>
              <w:t>Liste des tableaux</w:t>
            </w:r>
          </w:p>
        </w:tc>
        <w:tc>
          <w:tcPr>
            <w:tcW w:w="1134" w:type="dxa"/>
          </w:tcPr>
          <w:p w14:paraId="741489A1" w14:textId="77777777" w:rsidR="00E818E1" w:rsidRPr="00D85EF2" w:rsidRDefault="00E818E1" w:rsidP="00BD797C">
            <w:pPr>
              <w:jc w:val="center"/>
              <w:rPr>
                <w:rFonts w:asciiTheme="majorBidi" w:hAnsiTheme="majorBidi" w:cstheme="majorBidi"/>
                <w:b/>
                <w:bCs/>
                <w:lang w:val="fr-FR"/>
              </w:rPr>
            </w:pPr>
          </w:p>
        </w:tc>
      </w:tr>
      <w:tr w:rsidR="00E818E1" w:rsidRPr="00D85EF2" w14:paraId="3263C83A" w14:textId="77777777" w:rsidTr="00BD797C">
        <w:tc>
          <w:tcPr>
            <w:tcW w:w="8359" w:type="dxa"/>
          </w:tcPr>
          <w:p w14:paraId="7AAC16E1"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Introduction</w:t>
            </w:r>
          </w:p>
        </w:tc>
        <w:tc>
          <w:tcPr>
            <w:tcW w:w="1134" w:type="dxa"/>
          </w:tcPr>
          <w:p w14:paraId="36F6BAA9"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01</w:t>
            </w:r>
          </w:p>
        </w:tc>
      </w:tr>
      <w:tr w:rsidR="00E818E1" w:rsidRPr="00784243" w14:paraId="39C0701B" w14:textId="77777777" w:rsidTr="00BD797C">
        <w:tc>
          <w:tcPr>
            <w:tcW w:w="8359" w:type="dxa"/>
          </w:tcPr>
          <w:p w14:paraId="390522F3"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Chapitre I – Anatomie du col de l’utérus</w:t>
            </w:r>
          </w:p>
        </w:tc>
        <w:tc>
          <w:tcPr>
            <w:tcW w:w="1134" w:type="dxa"/>
          </w:tcPr>
          <w:p w14:paraId="151AA1DE" w14:textId="77777777" w:rsidR="00E818E1" w:rsidRPr="00D85EF2" w:rsidRDefault="00E818E1" w:rsidP="00BD797C">
            <w:pPr>
              <w:jc w:val="center"/>
              <w:rPr>
                <w:rFonts w:asciiTheme="majorBidi" w:hAnsiTheme="majorBidi" w:cstheme="majorBidi"/>
                <w:b/>
                <w:bCs/>
                <w:lang w:val="fr-FR"/>
              </w:rPr>
            </w:pPr>
          </w:p>
        </w:tc>
      </w:tr>
      <w:tr w:rsidR="00E818E1" w:rsidRPr="00D85EF2" w14:paraId="7ED787A3" w14:textId="77777777" w:rsidTr="00BD797C">
        <w:tc>
          <w:tcPr>
            <w:tcW w:w="8359" w:type="dxa"/>
          </w:tcPr>
          <w:p w14:paraId="269986F7"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I.1 Anatomie du col de l’utérus</w:t>
            </w:r>
          </w:p>
        </w:tc>
        <w:tc>
          <w:tcPr>
            <w:tcW w:w="1134" w:type="dxa"/>
          </w:tcPr>
          <w:p w14:paraId="6ADB6C52"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w:t>
            </w:r>
            <w:r w:rsidRPr="00D85EF2">
              <w:rPr>
                <w:rFonts w:asciiTheme="majorBidi" w:hAnsiTheme="majorBidi" w:cstheme="majorBidi"/>
                <w:b/>
                <w:bCs/>
                <w:lang w:val="fr-FR"/>
              </w:rPr>
              <w:t>3</w:t>
            </w:r>
          </w:p>
        </w:tc>
      </w:tr>
      <w:tr w:rsidR="00E818E1" w:rsidRPr="007122AE" w14:paraId="404377C9" w14:textId="77777777" w:rsidTr="00BD797C">
        <w:tc>
          <w:tcPr>
            <w:tcW w:w="8359" w:type="dxa"/>
          </w:tcPr>
          <w:p w14:paraId="2D7B702D"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I.2 Physiologie du col de l’utérus normal</w:t>
            </w:r>
          </w:p>
        </w:tc>
        <w:tc>
          <w:tcPr>
            <w:tcW w:w="1134" w:type="dxa"/>
          </w:tcPr>
          <w:p w14:paraId="738B40D7"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w:t>
            </w:r>
            <w:r w:rsidRPr="00D85EF2">
              <w:rPr>
                <w:rFonts w:asciiTheme="majorBidi" w:hAnsiTheme="majorBidi" w:cstheme="majorBidi"/>
                <w:b/>
                <w:bCs/>
                <w:lang w:val="fr-FR"/>
              </w:rPr>
              <w:t>5</w:t>
            </w:r>
          </w:p>
        </w:tc>
      </w:tr>
      <w:tr w:rsidR="00E818E1" w:rsidRPr="00D85EF2" w14:paraId="13831BE0" w14:textId="77777777" w:rsidTr="00BD797C">
        <w:tc>
          <w:tcPr>
            <w:tcW w:w="8359" w:type="dxa"/>
          </w:tcPr>
          <w:p w14:paraId="77572146"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I.3 Structure vasculaire et lymphatique de la région pelvienne</w:t>
            </w:r>
          </w:p>
        </w:tc>
        <w:tc>
          <w:tcPr>
            <w:tcW w:w="1134" w:type="dxa"/>
          </w:tcPr>
          <w:p w14:paraId="64A470AA"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05</w:t>
            </w:r>
          </w:p>
        </w:tc>
      </w:tr>
      <w:tr w:rsidR="00E818E1" w:rsidRPr="00784243" w14:paraId="623C5748" w14:textId="77777777" w:rsidTr="00BD797C">
        <w:tc>
          <w:tcPr>
            <w:tcW w:w="8359" w:type="dxa"/>
          </w:tcPr>
          <w:p w14:paraId="27D12C5B"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Chapitre II – Papillomavirus humain (HPV) et cancer cervical</w:t>
            </w:r>
          </w:p>
        </w:tc>
        <w:tc>
          <w:tcPr>
            <w:tcW w:w="1134" w:type="dxa"/>
          </w:tcPr>
          <w:p w14:paraId="1E9F5994" w14:textId="77777777" w:rsidR="00E818E1" w:rsidRPr="00D85EF2" w:rsidRDefault="00E818E1" w:rsidP="00BD797C">
            <w:pPr>
              <w:jc w:val="center"/>
              <w:rPr>
                <w:rFonts w:asciiTheme="majorBidi" w:hAnsiTheme="majorBidi" w:cstheme="majorBidi"/>
                <w:b/>
                <w:bCs/>
                <w:lang w:val="fr-FR"/>
              </w:rPr>
            </w:pPr>
          </w:p>
        </w:tc>
      </w:tr>
      <w:tr w:rsidR="00E818E1" w:rsidRPr="00D85EF2" w14:paraId="174AE43C" w14:textId="77777777" w:rsidTr="00BD797C">
        <w:tc>
          <w:tcPr>
            <w:tcW w:w="8359" w:type="dxa"/>
          </w:tcPr>
          <w:p w14:paraId="3FED612A"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II.1 Étiologie</w:t>
            </w:r>
          </w:p>
        </w:tc>
        <w:tc>
          <w:tcPr>
            <w:tcW w:w="1134" w:type="dxa"/>
          </w:tcPr>
          <w:p w14:paraId="10B55357"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07</w:t>
            </w:r>
          </w:p>
        </w:tc>
      </w:tr>
      <w:tr w:rsidR="00E818E1" w:rsidRPr="007122AE" w14:paraId="4CBBB86A" w14:textId="77777777" w:rsidTr="00BD797C">
        <w:tc>
          <w:tcPr>
            <w:tcW w:w="8359" w:type="dxa"/>
          </w:tcPr>
          <w:p w14:paraId="2F228B0B"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II.2 Cancer du col de l’utérus</w:t>
            </w:r>
          </w:p>
        </w:tc>
        <w:tc>
          <w:tcPr>
            <w:tcW w:w="1134" w:type="dxa"/>
          </w:tcPr>
          <w:p w14:paraId="5B3CF624"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07</w:t>
            </w:r>
          </w:p>
        </w:tc>
      </w:tr>
      <w:tr w:rsidR="00E818E1" w:rsidRPr="00D85EF2" w14:paraId="7C86DE9A" w14:textId="77777777" w:rsidTr="00BD797C">
        <w:tc>
          <w:tcPr>
            <w:tcW w:w="8359" w:type="dxa"/>
          </w:tcPr>
          <w:p w14:paraId="589EA594"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II.3 Physiopathologie de l’infection à HPV</w:t>
            </w:r>
          </w:p>
        </w:tc>
        <w:tc>
          <w:tcPr>
            <w:tcW w:w="1134" w:type="dxa"/>
          </w:tcPr>
          <w:p w14:paraId="59430E42"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07</w:t>
            </w:r>
          </w:p>
        </w:tc>
      </w:tr>
      <w:tr w:rsidR="00E818E1" w:rsidRPr="00D85EF2" w14:paraId="5680839F" w14:textId="77777777" w:rsidTr="00BD797C">
        <w:tc>
          <w:tcPr>
            <w:tcW w:w="8359" w:type="dxa"/>
          </w:tcPr>
          <w:p w14:paraId="5D16B7F9"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II.4 Symptômes du cancer du col de l’utérus</w:t>
            </w:r>
          </w:p>
        </w:tc>
        <w:tc>
          <w:tcPr>
            <w:tcW w:w="1134" w:type="dxa"/>
          </w:tcPr>
          <w:p w14:paraId="4B9CB960"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08</w:t>
            </w:r>
          </w:p>
        </w:tc>
      </w:tr>
      <w:tr w:rsidR="00E818E1" w:rsidRPr="00D85EF2" w14:paraId="419A4CA3" w14:textId="77777777" w:rsidTr="00BD797C">
        <w:tc>
          <w:tcPr>
            <w:tcW w:w="8359" w:type="dxa"/>
          </w:tcPr>
          <w:p w14:paraId="1B464C3F"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II.5 Cofacteurs favorisant la cancérogenèse cervicale</w:t>
            </w:r>
          </w:p>
        </w:tc>
        <w:tc>
          <w:tcPr>
            <w:tcW w:w="1134" w:type="dxa"/>
          </w:tcPr>
          <w:p w14:paraId="72E7CC6C"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08</w:t>
            </w:r>
          </w:p>
        </w:tc>
      </w:tr>
      <w:tr w:rsidR="00E818E1" w:rsidRPr="00D85EF2" w14:paraId="397BA1EC" w14:textId="77777777" w:rsidTr="00BD797C">
        <w:tc>
          <w:tcPr>
            <w:tcW w:w="8359" w:type="dxa"/>
          </w:tcPr>
          <w:p w14:paraId="577AD75D"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II.6 Altérations cellulaires induites par l’infection à HPV</w:t>
            </w:r>
          </w:p>
        </w:tc>
        <w:tc>
          <w:tcPr>
            <w:tcW w:w="1134" w:type="dxa"/>
          </w:tcPr>
          <w:p w14:paraId="1EA4F5EF"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0</w:t>
            </w:r>
          </w:p>
        </w:tc>
      </w:tr>
      <w:tr w:rsidR="00E818E1" w:rsidRPr="00D85EF2" w14:paraId="5C11AB8F" w14:textId="77777777" w:rsidTr="00BD797C">
        <w:tc>
          <w:tcPr>
            <w:tcW w:w="8359" w:type="dxa"/>
          </w:tcPr>
          <w:p w14:paraId="56FFBB3E"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II.7 Classification des grades de dysplasie cervicale – CIN</w:t>
            </w:r>
          </w:p>
        </w:tc>
        <w:tc>
          <w:tcPr>
            <w:tcW w:w="1134" w:type="dxa"/>
          </w:tcPr>
          <w:p w14:paraId="2BBF1191"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1</w:t>
            </w:r>
          </w:p>
        </w:tc>
      </w:tr>
      <w:tr w:rsidR="00E818E1" w:rsidRPr="00D85EF2" w14:paraId="6B2957C4" w14:textId="77777777" w:rsidTr="00BD797C">
        <w:tc>
          <w:tcPr>
            <w:tcW w:w="8359" w:type="dxa"/>
          </w:tcPr>
          <w:p w14:paraId="2CEF7C85"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II.7.1 Dysplasie de bas grade – CIN 1</w:t>
            </w:r>
          </w:p>
        </w:tc>
        <w:tc>
          <w:tcPr>
            <w:tcW w:w="1134" w:type="dxa"/>
          </w:tcPr>
          <w:p w14:paraId="7A88BF8C"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1</w:t>
            </w:r>
          </w:p>
        </w:tc>
      </w:tr>
      <w:tr w:rsidR="00E818E1" w:rsidRPr="00D85EF2" w14:paraId="5FE78AA4" w14:textId="77777777" w:rsidTr="00BD797C">
        <w:tc>
          <w:tcPr>
            <w:tcW w:w="8359" w:type="dxa"/>
          </w:tcPr>
          <w:p w14:paraId="2C18E86D"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II.7.2 Dysplasie de haut grade – CIN 2 et CIN 3</w:t>
            </w:r>
          </w:p>
        </w:tc>
        <w:tc>
          <w:tcPr>
            <w:tcW w:w="1134" w:type="dxa"/>
          </w:tcPr>
          <w:p w14:paraId="52995891"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1</w:t>
            </w:r>
          </w:p>
        </w:tc>
      </w:tr>
      <w:tr w:rsidR="00E818E1" w:rsidRPr="00D85EF2" w14:paraId="49D2451C" w14:textId="77777777" w:rsidTr="00BD797C">
        <w:tc>
          <w:tcPr>
            <w:tcW w:w="8359" w:type="dxa"/>
          </w:tcPr>
          <w:p w14:paraId="50BE98DB"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II.7.3 Adénocarcinome in situ (AIS)</w:t>
            </w:r>
          </w:p>
        </w:tc>
        <w:tc>
          <w:tcPr>
            <w:tcW w:w="1134" w:type="dxa"/>
          </w:tcPr>
          <w:p w14:paraId="3AFAFD40"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1</w:t>
            </w:r>
          </w:p>
        </w:tc>
      </w:tr>
      <w:tr w:rsidR="00E818E1" w:rsidRPr="00D85EF2" w14:paraId="57283D46" w14:textId="77777777" w:rsidTr="00BD797C">
        <w:tc>
          <w:tcPr>
            <w:tcW w:w="8359" w:type="dxa"/>
          </w:tcPr>
          <w:p w14:paraId="22B21A3E"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II.8 Histoire naturelle de la carcinogenèse cervicale</w:t>
            </w:r>
          </w:p>
        </w:tc>
        <w:tc>
          <w:tcPr>
            <w:tcW w:w="1134" w:type="dxa"/>
          </w:tcPr>
          <w:p w14:paraId="25A5728C"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2</w:t>
            </w:r>
          </w:p>
        </w:tc>
      </w:tr>
      <w:tr w:rsidR="00E818E1" w:rsidRPr="00D85EF2" w14:paraId="4DD1593E" w14:textId="77777777" w:rsidTr="00BD797C">
        <w:tc>
          <w:tcPr>
            <w:tcW w:w="8359" w:type="dxa"/>
          </w:tcPr>
          <w:p w14:paraId="3DC38D28"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II.9 Mécanismes moléculaires de la transformation cellulaire</w:t>
            </w:r>
          </w:p>
        </w:tc>
        <w:tc>
          <w:tcPr>
            <w:tcW w:w="1134" w:type="dxa"/>
          </w:tcPr>
          <w:p w14:paraId="120B127F"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3</w:t>
            </w:r>
          </w:p>
        </w:tc>
      </w:tr>
      <w:tr w:rsidR="00E818E1" w:rsidRPr="00D85EF2" w14:paraId="762754DD" w14:textId="77777777" w:rsidTr="00BD797C">
        <w:tc>
          <w:tcPr>
            <w:tcW w:w="8359" w:type="dxa"/>
          </w:tcPr>
          <w:p w14:paraId="735987D2"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II.10 Cofacteurs de la cancérogenèse</w:t>
            </w:r>
          </w:p>
        </w:tc>
        <w:tc>
          <w:tcPr>
            <w:tcW w:w="1134" w:type="dxa"/>
          </w:tcPr>
          <w:p w14:paraId="4CBC7D7F"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4</w:t>
            </w:r>
          </w:p>
        </w:tc>
      </w:tr>
      <w:tr w:rsidR="00E818E1" w:rsidRPr="00D85EF2" w14:paraId="0EF21CFE" w14:textId="77777777" w:rsidTr="00BD797C">
        <w:tc>
          <w:tcPr>
            <w:tcW w:w="8359" w:type="dxa"/>
          </w:tcPr>
          <w:p w14:paraId="5DEF996B"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II.11 Biomarqueurs potentiels dans le cancer du col de l’utérus</w:t>
            </w:r>
          </w:p>
        </w:tc>
        <w:tc>
          <w:tcPr>
            <w:tcW w:w="1134" w:type="dxa"/>
          </w:tcPr>
          <w:p w14:paraId="4BDD96E1"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6</w:t>
            </w:r>
          </w:p>
        </w:tc>
      </w:tr>
      <w:tr w:rsidR="00E818E1" w:rsidRPr="00D85EF2" w14:paraId="526B3DC9" w14:textId="77777777" w:rsidTr="00BD797C">
        <w:tc>
          <w:tcPr>
            <w:tcW w:w="8359" w:type="dxa"/>
          </w:tcPr>
          <w:p w14:paraId="794EFB49"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II.12 Épidémiologie du cancer du col de l’utérus</w:t>
            </w:r>
          </w:p>
        </w:tc>
        <w:tc>
          <w:tcPr>
            <w:tcW w:w="1134" w:type="dxa"/>
          </w:tcPr>
          <w:p w14:paraId="660B1681"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1</w:t>
            </w:r>
            <w:r>
              <w:rPr>
                <w:rFonts w:asciiTheme="majorBidi" w:hAnsiTheme="majorBidi" w:cstheme="majorBidi"/>
                <w:b/>
                <w:bCs/>
                <w:lang w:val="fr-FR"/>
              </w:rPr>
              <w:t>6</w:t>
            </w:r>
          </w:p>
        </w:tc>
      </w:tr>
      <w:tr w:rsidR="00E818E1" w:rsidRPr="00784243" w14:paraId="6585296B" w14:textId="77777777" w:rsidTr="00BD797C">
        <w:tc>
          <w:tcPr>
            <w:tcW w:w="8359" w:type="dxa"/>
          </w:tcPr>
          <w:p w14:paraId="772E2993"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lastRenderedPageBreak/>
              <w:t>Chapitre III – Dépistage et diagnostic du cancer du col de l’utérus</w:t>
            </w:r>
          </w:p>
        </w:tc>
        <w:tc>
          <w:tcPr>
            <w:tcW w:w="1134" w:type="dxa"/>
          </w:tcPr>
          <w:p w14:paraId="40FDD946" w14:textId="77777777" w:rsidR="00E818E1" w:rsidRPr="00D85EF2" w:rsidRDefault="00E818E1" w:rsidP="00BD797C">
            <w:pPr>
              <w:jc w:val="center"/>
              <w:rPr>
                <w:rFonts w:asciiTheme="majorBidi" w:hAnsiTheme="majorBidi" w:cstheme="majorBidi"/>
                <w:b/>
                <w:bCs/>
                <w:lang w:val="fr-FR"/>
              </w:rPr>
            </w:pPr>
          </w:p>
        </w:tc>
      </w:tr>
      <w:tr w:rsidR="00E818E1" w:rsidRPr="00D85EF2" w14:paraId="17E8193F" w14:textId="77777777" w:rsidTr="00BD797C">
        <w:tc>
          <w:tcPr>
            <w:tcW w:w="8359" w:type="dxa"/>
          </w:tcPr>
          <w:p w14:paraId="4092E9A7"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III.1 Définition du dépistage selon l’OMS</w:t>
            </w:r>
          </w:p>
        </w:tc>
        <w:tc>
          <w:tcPr>
            <w:tcW w:w="1134" w:type="dxa"/>
          </w:tcPr>
          <w:p w14:paraId="5F1A8834"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18</w:t>
            </w:r>
          </w:p>
        </w:tc>
      </w:tr>
      <w:tr w:rsidR="00E818E1" w:rsidRPr="007122AE" w14:paraId="0090E51E" w14:textId="77777777" w:rsidTr="00BD797C">
        <w:tc>
          <w:tcPr>
            <w:tcW w:w="8359" w:type="dxa"/>
          </w:tcPr>
          <w:p w14:paraId="3E1D3E02"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1</w:t>
            </w:r>
            <w:r w:rsidRPr="00D85EF2">
              <w:rPr>
                <w:rFonts w:asciiTheme="majorBidi" w:hAnsiTheme="majorBidi" w:cstheme="majorBidi"/>
                <w:b/>
                <w:bCs/>
                <w:lang w:val="fr-FR"/>
              </w:rPr>
              <w:t xml:space="preserve">.1 Frottis de Papanicolaou (Pap </w:t>
            </w:r>
            <w:proofErr w:type="spellStart"/>
            <w:r w:rsidRPr="00D85EF2">
              <w:rPr>
                <w:rFonts w:asciiTheme="majorBidi" w:hAnsiTheme="majorBidi" w:cstheme="majorBidi"/>
                <w:b/>
                <w:bCs/>
                <w:lang w:val="fr-FR"/>
              </w:rPr>
              <w:t>smear</w:t>
            </w:r>
            <w:proofErr w:type="spellEnd"/>
            <w:r w:rsidRPr="00D85EF2">
              <w:rPr>
                <w:rFonts w:asciiTheme="majorBidi" w:hAnsiTheme="majorBidi" w:cstheme="majorBidi"/>
                <w:b/>
                <w:bCs/>
                <w:lang w:val="fr-FR"/>
              </w:rPr>
              <w:t>)</w:t>
            </w:r>
          </w:p>
        </w:tc>
        <w:tc>
          <w:tcPr>
            <w:tcW w:w="1134" w:type="dxa"/>
          </w:tcPr>
          <w:p w14:paraId="02E0AE71"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18</w:t>
            </w:r>
          </w:p>
        </w:tc>
      </w:tr>
      <w:tr w:rsidR="00E818E1" w:rsidRPr="00D85EF2" w14:paraId="7AF6CF20" w14:textId="77777777" w:rsidTr="00BD797C">
        <w:tc>
          <w:tcPr>
            <w:tcW w:w="8359" w:type="dxa"/>
          </w:tcPr>
          <w:p w14:paraId="51B26EFD"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1</w:t>
            </w:r>
            <w:r w:rsidRPr="00D85EF2">
              <w:rPr>
                <w:rFonts w:asciiTheme="majorBidi" w:hAnsiTheme="majorBidi" w:cstheme="majorBidi"/>
                <w:b/>
                <w:bCs/>
                <w:lang w:val="fr-FR"/>
              </w:rPr>
              <w:t xml:space="preserve">.2 Test </w:t>
            </w:r>
            <w:r>
              <w:rPr>
                <w:rFonts w:asciiTheme="majorBidi" w:hAnsiTheme="majorBidi" w:cstheme="majorBidi"/>
                <w:b/>
                <w:bCs/>
                <w:shd w:val="clear" w:color="auto" w:fill="FFFFFF" w:themeFill="background1"/>
                <w:lang w:val="fr-FR"/>
              </w:rPr>
              <w:t xml:space="preserve">de dépistage du </w:t>
            </w:r>
            <w:r w:rsidRPr="00D85EF2">
              <w:rPr>
                <w:rFonts w:asciiTheme="majorBidi" w:hAnsiTheme="majorBidi" w:cstheme="majorBidi"/>
                <w:b/>
                <w:bCs/>
                <w:lang w:val="fr-FR"/>
              </w:rPr>
              <w:t>HPV</w:t>
            </w:r>
          </w:p>
        </w:tc>
        <w:tc>
          <w:tcPr>
            <w:tcW w:w="1134" w:type="dxa"/>
          </w:tcPr>
          <w:p w14:paraId="4558CE80"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18</w:t>
            </w:r>
          </w:p>
        </w:tc>
      </w:tr>
      <w:tr w:rsidR="00E818E1" w:rsidRPr="00D85EF2" w14:paraId="52E7D202" w14:textId="77777777" w:rsidTr="00BD797C">
        <w:tc>
          <w:tcPr>
            <w:tcW w:w="8359" w:type="dxa"/>
          </w:tcPr>
          <w:p w14:paraId="6974FB87"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1</w:t>
            </w:r>
            <w:r w:rsidRPr="00D85EF2">
              <w:rPr>
                <w:rFonts w:asciiTheme="majorBidi" w:hAnsiTheme="majorBidi" w:cstheme="majorBidi"/>
                <w:b/>
                <w:bCs/>
                <w:lang w:val="fr-FR"/>
              </w:rPr>
              <w:t xml:space="preserve">.3 Frottis cervico-utérins </w:t>
            </w:r>
          </w:p>
        </w:tc>
        <w:tc>
          <w:tcPr>
            <w:tcW w:w="1134" w:type="dxa"/>
          </w:tcPr>
          <w:p w14:paraId="47E26274"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18</w:t>
            </w:r>
          </w:p>
        </w:tc>
      </w:tr>
      <w:tr w:rsidR="00E818E1" w:rsidRPr="00D85EF2" w14:paraId="06F4E6C2" w14:textId="77777777" w:rsidTr="00BD797C">
        <w:tc>
          <w:tcPr>
            <w:tcW w:w="8359" w:type="dxa"/>
          </w:tcPr>
          <w:p w14:paraId="227076B6"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1</w:t>
            </w:r>
            <w:r w:rsidRPr="00D85EF2">
              <w:rPr>
                <w:rFonts w:asciiTheme="majorBidi" w:hAnsiTheme="majorBidi" w:cstheme="majorBidi"/>
                <w:b/>
                <w:bCs/>
                <w:lang w:val="fr-FR"/>
              </w:rPr>
              <w:t>.4 Colposcopie</w:t>
            </w:r>
          </w:p>
        </w:tc>
        <w:tc>
          <w:tcPr>
            <w:tcW w:w="1134" w:type="dxa"/>
          </w:tcPr>
          <w:p w14:paraId="4F86F1BE"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18</w:t>
            </w:r>
          </w:p>
        </w:tc>
      </w:tr>
      <w:tr w:rsidR="00E818E1" w:rsidRPr="00D85EF2" w14:paraId="566E15A5" w14:textId="77777777" w:rsidTr="00BD797C">
        <w:tc>
          <w:tcPr>
            <w:tcW w:w="8359" w:type="dxa"/>
          </w:tcPr>
          <w:p w14:paraId="7C45670E"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1</w:t>
            </w:r>
            <w:r w:rsidRPr="00D85EF2">
              <w:rPr>
                <w:rFonts w:asciiTheme="majorBidi" w:hAnsiTheme="majorBidi" w:cstheme="majorBidi"/>
                <w:b/>
                <w:bCs/>
                <w:lang w:val="fr-FR"/>
              </w:rPr>
              <w:t xml:space="preserve">.5 Imagerie </w:t>
            </w:r>
            <w:r>
              <w:rPr>
                <w:rFonts w:asciiTheme="majorBidi" w:hAnsiTheme="majorBidi" w:cstheme="majorBidi"/>
                <w:b/>
                <w:bCs/>
                <w:shd w:val="clear" w:color="auto" w:fill="FFFFFF" w:themeFill="background1"/>
                <w:lang w:val="fr-FR"/>
              </w:rPr>
              <w:t xml:space="preserve">par résonance magnétique </w:t>
            </w:r>
            <w:r w:rsidRPr="00D85EF2">
              <w:rPr>
                <w:rFonts w:asciiTheme="majorBidi" w:hAnsiTheme="majorBidi" w:cstheme="majorBidi"/>
                <w:b/>
                <w:bCs/>
                <w:lang w:val="fr-FR"/>
              </w:rPr>
              <w:t>IRM</w:t>
            </w:r>
          </w:p>
        </w:tc>
        <w:tc>
          <w:tcPr>
            <w:tcW w:w="1134" w:type="dxa"/>
          </w:tcPr>
          <w:p w14:paraId="0D8F8856"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19</w:t>
            </w:r>
          </w:p>
        </w:tc>
      </w:tr>
      <w:tr w:rsidR="00E818E1" w:rsidRPr="00D85EF2" w14:paraId="7832D33D" w14:textId="77777777" w:rsidTr="00BD797C">
        <w:tc>
          <w:tcPr>
            <w:tcW w:w="8359" w:type="dxa"/>
          </w:tcPr>
          <w:p w14:paraId="584142F1"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 xml:space="preserve">2 </w:t>
            </w:r>
            <w:r w:rsidRPr="00D85EF2">
              <w:rPr>
                <w:rFonts w:asciiTheme="majorBidi" w:hAnsiTheme="majorBidi" w:cstheme="majorBidi"/>
                <w:b/>
                <w:bCs/>
                <w:lang w:val="fr-FR"/>
              </w:rPr>
              <w:t>Bilan diagnostique et pré-thérapeutique</w:t>
            </w:r>
          </w:p>
        </w:tc>
        <w:tc>
          <w:tcPr>
            <w:tcW w:w="1134" w:type="dxa"/>
          </w:tcPr>
          <w:p w14:paraId="5AB1F5E2"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0</w:t>
            </w:r>
          </w:p>
        </w:tc>
      </w:tr>
      <w:tr w:rsidR="00E818E1" w:rsidRPr="00D85EF2" w14:paraId="0FEEF75A" w14:textId="77777777" w:rsidTr="00BD797C">
        <w:tc>
          <w:tcPr>
            <w:tcW w:w="8359" w:type="dxa"/>
          </w:tcPr>
          <w:p w14:paraId="50DEB9D4"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w:t>
            </w:r>
            <w:r>
              <w:rPr>
                <w:rFonts w:asciiTheme="majorBidi" w:hAnsiTheme="majorBidi" w:cstheme="majorBidi"/>
                <w:b/>
                <w:bCs/>
                <w:lang w:val="fr-FR"/>
              </w:rPr>
              <w:t xml:space="preserve">    </w:t>
            </w:r>
            <w:r w:rsidRPr="00D85EF2">
              <w:rPr>
                <w:rFonts w:asciiTheme="majorBidi" w:hAnsiTheme="majorBidi" w:cstheme="majorBidi"/>
                <w:b/>
                <w:bCs/>
                <w:lang w:val="fr-FR"/>
              </w:rPr>
              <w:t xml:space="preserve">  III.</w:t>
            </w:r>
            <w:r>
              <w:rPr>
                <w:rFonts w:asciiTheme="majorBidi" w:hAnsiTheme="majorBidi" w:cstheme="majorBidi"/>
                <w:b/>
                <w:bCs/>
                <w:lang w:val="fr-FR"/>
              </w:rPr>
              <w:t xml:space="preserve">2.1 </w:t>
            </w:r>
            <w:r w:rsidRPr="00D85EF2">
              <w:rPr>
                <w:rFonts w:asciiTheme="majorBidi" w:hAnsiTheme="majorBidi" w:cstheme="majorBidi"/>
                <w:b/>
                <w:bCs/>
                <w:lang w:val="fr-FR"/>
              </w:rPr>
              <w:t>Examens diagnostiques</w:t>
            </w:r>
          </w:p>
        </w:tc>
        <w:tc>
          <w:tcPr>
            <w:tcW w:w="1134" w:type="dxa"/>
          </w:tcPr>
          <w:p w14:paraId="0B8BDECC"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0</w:t>
            </w:r>
          </w:p>
        </w:tc>
      </w:tr>
      <w:tr w:rsidR="00E818E1" w:rsidRPr="00D85EF2" w14:paraId="0854355E" w14:textId="77777777" w:rsidTr="00BD797C">
        <w:tc>
          <w:tcPr>
            <w:tcW w:w="8359" w:type="dxa"/>
          </w:tcPr>
          <w:p w14:paraId="5D93F6DC"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2.2</w:t>
            </w:r>
            <w:r w:rsidRPr="00D85EF2">
              <w:rPr>
                <w:rFonts w:asciiTheme="majorBidi" w:hAnsiTheme="majorBidi" w:cstheme="majorBidi"/>
                <w:b/>
                <w:bCs/>
                <w:lang w:val="fr-FR"/>
              </w:rPr>
              <w:t xml:space="preserve"> </w:t>
            </w:r>
            <w:r>
              <w:rPr>
                <w:rFonts w:asciiTheme="majorBidi" w:hAnsiTheme="majorBidi" w:cstheme="majorBidi"/>
                <w:b/>
                <w:bCs/>
                <w:lang w:val="fr-FR"/>
              </w:rPr>
              <w:t>Examens pour évaluer l’extension du cancer</w:t>
            </w:r>
          </w:p>
        </w:tc>
        <w:tc>
          <w:tcPr>
            <w:tcW w:w="1134" w:type="dxa"/>
          </w:tcPr>
          <w:p w14:paraId="1072347C"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0</w:t>
            </w:r>
          </w:p>
        </w:tc>
      </w:tr>
      <w:tr w:rsidR="00E818E1" w:rsidRPr="00D85EF2" w14:paraId="4239C225" w14:textId="77777777" w:rsidTr="00BD797C">
        <w:tc>
          <w:tcPr>
            <w:tcW w:w="8359" w:type="dxa"/>
          </w:tcPr>
          <w:p w14:paraId="21901318"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 xml:space="preserve">2.3 Bilan </w:t>
            </w:r>
            <w:proofErr w:type="spellStart"/>
            <w:r>
              <w:rPr>
                <w:rFonts w:asciiTheme="majorBidi" w:hAnsiTheme="majorBidi" w:cstheme="majorBidi"/>
                <w:b/>
                <w:bCs/>
                <w:lang w:val="fr-FR"/>
              </w:rPr>
              <w:t>préthérapeutique</w:t>
            </w:r>
            <w:proofErr w:type="spellEnd"/>
          </w:p>
        </w:tc>
        <w:tc>
          <w:tcPr>
            <w:tcW w:w="1134" w:type="dxa"/>
          </w:tcPr>
          <w:p w14:paraId="2F393F2F"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0</w:t>
            </w:r>
          </w:p>
        </w:tc>
      </w:tr>
      <w:tr w:rsidR="00E818E1" w:rsidRPr="00D85EF2" w14:paraId="0566D390" w14:textId="77777777" w:rsidTr="00BD797C">
        <w:tc>
          <w:tcPr>
            <w:tcW w:w="8359" w:type="dxa"/>
          </w:tcPr>
          <w:p w14:paraId="3CD9D7A3"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III.</w:t>
            </w:r>
            <w:r>
              <w:rPr>
                <w:rFonts w:asciiTheme="majorBidi" w:hAnsiTheme="majorBidi" w:cstheme="majorBidi"/>
                <w:b/>
                <w:bCs/>
                <w:lang w:val="fr-FR"/>
              </w:rPr>
              <w:t>3</w:t>
            </w:r>
            <w:r w:rsidRPr="00D85EF2">
              <w:rPr>
                <w:rFonts w:asciiTheme="majorBidi" w:hAnsiTheme="majorBidi" w:cstheme="majorBidi"/>
                <w:b/>
                <w:bCs/>
                <w:lang w:val="fr-FR"/>
              </w:rPr>
              <w:t xml:space="preserve"> </w:t>
            </w:r>
            <w:r>
              <w:rPr>
                <w:rFonts w:asciiTheme="majorBidi" w:hAnsiTheme="majorBidi" w:cstheme="majorBidi"/>
                <w:b/>
                <w:bCs/>
                <w:lang w:val="fr-FR"/>
              </w:rPr>
              <w:t>Stadification du cancer du col de l’utérus</w:t>
            </w:r>
          </w:p>
        </w:tc>
        <w:tc>
          <w:tcPr>
            <w:tcW w:w="1134" w:type="dxa"/>
          </w:tcPr>
          <w:p w14:paraId="0C326C06"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1</w:t>
            </w:r>
          </w:p>
        </w:tc>
      </w:tr>
      <w:tr w:rsidR="00E818E1" w:rsidRPr="00784243" w14:paraId="6539E234" w14:textId="77777777" w:rsidTr="00BD797C">
        <w:tc>
          <w:tcPr>
            <w:tcW w:w="8359" w:type="dxa"/>
          </w:tcPr>
          <w:p w14:paraId="54CEE353"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Chapitre IV – Entre prévention et thérapie</w:t>
            </w:r>
          </w:p>
        </w:tc>
        <w:tc>
          <w:tcPr>
            <w:tcW w:w="1134" w:type="dxa"/>
          </w:tcPr>
          <w:p w14:paraId="1FF3C0D8" w14:textId="77777777" w:rsidR="00E818E1" w:rsidRPr="00D85EF2" w:rsidRDefault="00E818E1" w:rsidP="00BD797C">
            <w:pPr>
              <w:jc w:val="center"/>
              <w:rPr>
                <w:rFonts w:asciiTheme="majorBidi" w:hAnsiTheme="majorBidi" w:cstheme="majorBidi"/>
                <w:b/>
                <w:bCs/>
                <w:lang w:val="fr-FR"/>
              </w:rPr>
            </w:pPr>
          </w:p>
        </w:tc>
      </w:tr>
      <w:tr w:rsidR="00E818E1" w:rsidRPr="003973FB" w14:paraId="2A79617A" w14:textId="77777777" w:rsidTr="00BD797C">
        <w:tc>
          <w:tcPr>
            <w:tcW w:w="8359" w:type="dxa"/>
          </w:tcPr>
          <w:p w14:paraId="78A7C685"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IV.1 Prévention primaire : vaccination contre le HPV</w:t>
            </w:r>
          </w:p>
        </w:tc>
        <w:tc>
          <w:tcPr>
            <w:tcW w:w="1134" w:type="dxa"/>
          </w:tcPr>
          <w:p w14:paraId="5777D028" w14:textId="77777777" w:rsidR="00E818E1" w:rsidRPr="00D85EF2" w:rsidRDefault="00E818E1" w:rsidP="00BD797C">
            <w:pPr>
              <w:jc w:val="center"/>
              <w:rPr>
                <w:rFonts w:asciiTheme="majorBidi" w:hAnsiTheme="majorBidi" w:cstheme="majorBidi"/>
                <w:b/>
                <w:bCs/>
                <w:lang w:val="fr-FR"/>
              </w:rPr>
            </w:pPr>
            <w:r>
              <w:rPr>
                <w:rFonts w:asciiTheme="majorBidi" w:hAnsiTheme="majorBidi" w:cstheme="majorBidi"/>
                <w:b/>
                <w:bCs/>
                <w:lang w:val="fr-FR"/>
              </w:rPr>
              <w:t>25</w:t>
            </w:r>
          </w:p>
        </w:tc>
      </w:tr>
      <w:tr w:rsidR="00E818E1" w:rsidRPr="00D85EF2" w14:paraId="4EF6AACD" w14:textId="77777777" w:rsidTr="00BD797C">
        <w:tc>
          <w:tcPr>
            <w:tcW w:w="8359" w:type="dxa"/>
          </w:tcPr>
          <w:p w14:paraId="0D9D6216"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IV.2 Prévention secondaire : dépistage du cancer</w:t>
            </w:r>
          </w:p>
        </w:tc>
        <w:tc>
          <w:tcPr>
            <w:tcW w:w="1134" w:type="dxa"/>
          </w:tcPr>
          <w:p w14:paraId="69C89485"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6</w:t>
            </w:r>
          </w:p>
        </w:tc>
      </w:tr>
      <w:tr w:rsidR="00E818E1" w:rsidRPr="00D85EF2" w14:paraId="28615B51" w14:textId="77777777" w:rsidTr="00BD797C">
        <w:tc>
          <w:tcPr>
            <w:tcW w:w="8359" w:type="dxa"/>
          </w:tcPr>
          <w:p w14:paraId="6803574F"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IV.3 Conseils pour réduire le risque</w:t>
            </w:r>
          </w:p>
        </w:tc>
        <w:tc>
          <w:tcPr>
            <w:tcW w:w="1134" w:type="dxa"/>
          </w:tcPr>
          <w:p w14:paraId="63394D8F"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7</w:t>
            </w:r>
          </w:p>
        </w:tc>
      </w:tr>
      <w:tr w:rsidR="00E818E1" w:rsidRPr="00D85EF2" w14:paraId="08B63754" w14:textId="77777777" w:rsidTr="00BD797C">
        <w:tc>
          <w:tcPr>
            <w:tcW w:w="8359" w:type="dxa"/>
          </w:tcPr>
          <w:p w14:paraId="39F8E946"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IV.4 Traitement du cancer du col de l’utérus</w:t>
            </w:r>
          </w:p>
        </w:tc>
        <w:tc>
          <w:tcPr>
            <w:tcW w:w="1134" w:type="dxa"/>
          </w:tcPr>
          <w:p w14:paraId="1D19FAC6"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28</w:t>
            </w:r>
          </w:p>
        </w:tc>
      </w:tr>
      <w:tr w:rsidR="00E818E1" w:rsidRPr="00D85EF2" w14:paraId="759A32A6" w14:textId="77777777" w:rsidTr="00BD797C">
        <w:tc>
          <w:tcPr>
            <w:tcW w:w="8359" w:type="dxa"/>
          </w:tcPr>
          <w:p w14:paraId="51754A3C"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IV.4.1 Chirurgie</w:t>
            </w:r>
          </w:p>
        </w:tc>
        <w:tc>
          <w:tcPr>
            <w:tcW w:w="1134" w:type="dxa"/>
          </w:tcPr>
          <w:p w14:paraId="1BADCCE5"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8</w:t>
            </w:r>
          </w:p>
        </w:tc>
      </w:tr>
      <w:tr w:rsidR="00E818E1" w:rsidRPr="00D85EF2" w14:paraId="14376759" w14:textId="77777777" w:rsidTr="00BD797C">
        <w:tc>
          <w:tcPr>
            <w:tcW w:w="8359" w:type="dxa"/>
          </w:tcPr>
          <w:p w14:paraId="3795F2C1"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IV.4.2 Radiothérapie</w:t>
            </w:r>
          </w:p>
        </w:tc>
        <w:tc>
          <w:tcPr>
            <w:tcW w:w="1134" w:type="dxa"/>
          </w:tcPr>
          <w:p w14:paraId="0E8EB80C"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8</w:t>
            </w:r>
          </w:p>
        </w:tc>
      </w:tr>
      <w:tr w:rsidR="00E818E1" w:rsidRPr="00D85EF2" w14:paraId="0FF7FCC1" w14:textId="77777777" w:rsidTr="00BD797C">
        <w:tc>
          <w:tcPr>
            <w:tcW w:w="8359" w:type="dxa"/>
          </w:tcPr>
          <w:p w14:paraId="2C8483A5"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IV.4.3 Chimiothérapie</w:t>
            </w:r>
          </w:p>
        </w:tc>
        <w:tc>
          <w:tcPr>
            <w:tcW w:w="1134" w:type="dxa"/>
          </w:tcPr>
          <w:p w14:paraId="72BB2143"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8</w:t>
            </w:r>
          </w:p>
        </w:tc>
      </w:tr>
      <w:tr w:rsidR="00E818E1" w:rsidRPr="00D85EF2" w14:paraId="3AD44602" w14:textId="77777777" w:rsidTr="00BD797C">
        <w:tc>
          <w:tcPr>
            <w:tcW w:w="8359" w:type="dxa"/>
          </w:tcPr>
          <w:p w14:paraId="37A843DE"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 xml:space="preserve">        IV.4.4 Thérapies innovantes</w:t>
            </w:r>
          </w:p>
        </w:tc>
        <w:tc>
          <w:tcPr>
            <w:tcW w:w="1134" w:type="dxa"/>
          </w:tcPr>
          <w:p w14:paraId="4D4067A0"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2</w:t>
            </w:r>
            <w:r>
              <w:rPr>
                <w:rFonts w:asciiTheme="majorBidi" w:hAnsiTheme="majorBidi" w:cstheme="majorBidi"/>
                <w:b/>
                <w:bCs/>
                <w:lang w:val="fr-FR"/>
              </w:rPr>
              <w:t>9</w:t>
            </w:r>
          </w:p>
        </w:tc>
      </w:tr>
      <w:tr w:rsidR="00E818E1" w:rsidRPr="00D85EF2" w14:paraId="7D1DE18E" w14:textId="77777777" w:rsidTr="00BD797C">
        <w:tc>
          <w:tcPr>
            <w:tcW w:w="8359" w:type="dxa"/>
          </w:tcPr>
          <w:p w14:paraId="7C8E8F3E" w14:textId="77777777" w:rsidR="00E818E1" w:rsidRPr="00A11B62" w:rsidRDefault="00E818E1" w:rsidP="00BD797C">
            <w:pPr>
              <w:jc w:val="both"/>
              <w:rPr>
                <w:rFonts w:asciiTheme="majorBidi" w:hAnsiTheme="majorBidi" w:cstheme="majorBidi"/>
                <w:lang w:val="fr-FR"/>
              </w:rPr>
            </w:pPr>
            <w:r w:rsidRPr="00D85EF2">
              <w:rPr>
                <w:rFonts w:asciiTheme="majorBidi" w:hAnsiTheme="majorBidi" w:cstheme="majorBidi"/>
                <w:b/>
                <w:bCs/>
                <w:lang w:val="fr-FR"/>
              </w:rPr>
              <w:t xml:space="preserve"> </w:t>
            </w:r>
            <w:r>
              <w:rPr>
                <w:rFonts w:asciiTheme="majorBidi" w:hAnsiTheme="majorBidi" w:cstheme="majorBidi"/>
                <w:b/>
                <w:bCs/>
                <w:lang w:val="fr-FR"/>
              </w:rPr>
              <w:t xml:space="preserve">   </w:t>
            </w:r>
            <w:r w:rsidRPr="00D85EF2">
              <w:rPr>
                <w:rFonts w:asciiTheme="majorBidi" w:hAnsiTheme="majorBidi" w:cstheme="majorBidi"/>
                <w:b/>
                <w:bCs/>
                <w:lang w:val="fr-FR"/>
              </w:rPr>
              <w:t>IV.</w:t>
            </w:r>
            <w:r>
              <w:rPr>
                <w:rFonts w:asciiTheme="majorBidi" w:hAnsiTheme="majorBidi" w:cstheme="majorBidi"/>
                <w:b/>
                <w:bCs/>
                <w:lang w:val="fr-FR"/>
              </w:rPr>
              <w:t>5</w:t>
            </w:r>
            <w:r w:rsidRPr="00D85EF2">
              <w:rPr>
                <w:rFonts w:asciiTheme="majorBidi" w:hAnsiTheme="majorBidi" w:cstheme="majorBidi"/>
                <w:b/>
                <w:bCs/>
                <w:lang w:val="fr-FR"/>
              </w:rPr>
              <w:t xml:space="preserve"> </w:t>
            </w:r>
            <w:r>
              <w:rPr>
                <w:rFonts w:asciiTheme="majorBidi" w:hAnsiTheme="majorBidi" w:cstheme="majorBidi"/>
                <w:b/>
                <w:bCs/>
                <w:lang w:val="fr-FR"/>
              </w:rPr>
              <w:t>Technologie CRISPR/Cas9</w:t>
            </w:r>
          </w:p>
        </w:tc>
        <w:tc>
          <w:tcPr>
            <w:tcW w:w="1134" w:type="dxa"/>
          </w:tcPr>
          <w:p w14:paraId="041A3989"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32</w:t>
            </w:r>
          </w:p>
        </w:tc>
      </w:tr>
      <w:tr w:rsidR="00E818E1" w:rsidRPr="00F549B0" w14:paraId="1CF97CE8" w14:textId="77777777" w:rsidTr="00BD797C">
        <w:tc>
          <w:tcPr>
            <w:tcW w:w="8359" w:type="dxa"/>
          </w:tcPr>
          <w:p w14:paraId="7E630BE7"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Conclusion et perspectives</w:t>
            </w:r>
          </w:p>
        </w:tc>
        <w:tc>
          <w:tcPr>
            <w:tcW w:w="1134" w:type="dxa"/>
          </w:tcPr>
          <w:p w14:paraId="38CC9EEB"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32</w:t>
            </w:r>
          </w:p>
        </w:tc>
      </w:tr>
      <w:tr w:rsidR="00E818E1" w:rsidRPr="00D85EF2" w14:paraId="10588F11" w14:textId="77777777" w:rsidTr="00BD797C">
        <w:tc>
          <w:tcPr>
            <w:tcW w:w="8359" w:type="dxa"/>
          </w:tcPr>
          <w:p w14:paraId="2A399A76" w14:textId="77777777" w:rsidR="00E818E1" w:rsidRPr="00D85EF2" w:rsidRDefault="00E818E1" w:rsidP="00BD797C">
            <w:pPr>
              <w:rPr>
                <w:rFonts w:asciiTheme="majorBidi" w:hAnsiTheme="majorBidi" w:cstheme="majorBidi"/>
                <w:b/>
                <w:bCs/>
                <w:lang w:val="fr-FR"/>
              </w:rPr>
            </w:pPr>
            <w:r w:rsidRPr="00D85EF2">
              <w:rPr>
                <w:rFonts w:asciiTheme="majorBidi" w:hAnsiTheme="majorBidi" w:cstheme="majorBidi"/>
                <w:b/>
                <w:bCs/>
                <w:lang w:val="fr-FR"/>
              </w:rPr>
              <w:t>Références bibliographiques</w:t>
            </w:r>
          </w:p>
        </w:tc>
        <w:tc>
          <w:tcPr>
            <w:tcW w:w="1134" w:type="dxa"/>
          </w:tcPr>
          <w:p w14:paraId="7EE773F6" w14:textId="77777777" w:rsidR="00E818E1" w:rsidRPr="00D85EF2" w:rsidRDefault="00E818E1" w:rsidP="00BD797C">
            <w:pPr>
              <w:jc w:val="center"/>
              <w:rPr>
                <w:rFonts w:asciiTheme="majorBidi" w:hAnsiTheme="majorBidi" w:cstheme="majorBidi"/>
                <w:b/>
                <w:bCs/>
                <w:lang w:val="fr-FR"/>
              </w:rPr>
            </w:pPr>
            <w:r w:rsidRPr="00D85EF2">
              <w:rPr>
                <w:rFonts w:asciiTheme="majorBidi" w:hAnsiTheme="majorBidi" w:cstheme="majorBidi"/>
                <w:b/>
                <w:bCs/>
                <w:lang w:val="fr-FR"/>
              </w:rPr>
              <w:t>3</w:t>
            </w:r>
            <w:r>
              <w:rPr>
                <w:rFonts w:asciiTheme="majorBidi" w:hAnsiTheme="majorBidi" w:cstheme="majorBidi"/>
                <w:b/>
                <w:bCs/>
                <w:lang w:val="fr-FR"/>
              </w:rPr>
              <w:t>3</w:t>
            </w:r>
          </w:p>
        </w:tc>
      </w:tr>
    </w:tbl>
    <w:p w14:paraId="35C136DF" w14:textId="77777777" w:rsidR="00E818E1" w:rsidRDefault="00E818E1" w:rsidP="008D3D82">
      <w:pPr>
        <w:jc w:val="both"/>
        <w:rPr>
          <w:rFonts w:asciiTheme="majorBidi" w:hAnsiTheme="majorBidi" w:cstheme="majorBidi"/>
          <w:b/>
          <w:bCs/>
        </w:rPr>
      </w:pPr>
    </w:p>
    <w:p w14:paraId="4CA44FCD" w14:textId="77777777" w:rsidR="00E818E1" w:rsidRDefault="00E818E1" w:rsidP="008D3D82">
      <w:pPr>
        <w:jc w:val="both"/>
        <w:rPr>
          <w:rFonts w:asciiTheme="majorBidi" w:hAnsiTheme="majorBidi" w:cstheme="majorBidi"/>
          <w:b/>
          <w:bCs/>
        </w:rPr>
      </w:pPr>
    </w:p>
    <w:p w14:paraId="1090EA0A" w14:textId="767DE9EE" w:rsidR="003A3A8A" w:rsidRPr="00784243" w:rsidRDefault="00DB153A" w:rsidP="00784243">
      <w:pPr>
        <w:jc w:val="both"/>
        <w:rPr>
          <w:rFonts w:asciiTheme="majorBidi" w:hAnsiTheme="majorBidi" w:cstheme="majorBidi"/>
          <w:b/>
          <w:bCs/>
          <w:lang w:val="fr-FR"/>
        </w:rPr>
      </w:pPr>
      <w:r>
        <w:rPr>
          <w:rFonts w:asciiTheme="majorBidi" w:hAnsiTheme="majorBidi" w:cstheme="majorBidi"/>
          <w:noProof/>
          <w:sz w:val="28"/>
          <w:szCs w:val="28"/>
          <w:lang w:val="fr-FR"/>
        </w:rPr>
        <mc:AlternateContent>
          <mc:Choice Requires="wps">
            <w:drawing>
              <wp:anchor distT="0" distB="0" distL="114300" distR="114300" simplePos="0" relativeHeight="251669504" behindDoc="0" locked="0" layoutInCell="1" allowOverlap="1" wp14:anchorId="36440416" wp14:editId="79D4775D">
                <wp:simplePos x="0" y="0"/>
                <wp:positionH relativeFrom="column">
                  <wp:posOffset>-166977</wp:posOffset>
                </wp:positionH>
                <wp:positionV relativeFrom="paragraph">
                  <wp:posOffset>327494</wp:posOffset>
                </wp:positionV>
                <wp:extent cx="6241774" cy="652007"/>
                <wp:effectExtent l="0" t="0" r="6985" b="0"/>
                <wp:wrapNone/>
                <wp:docPr id="319817958" name="Rectangle 13"/>
                <wp:cNvGraphicFramePr/>
                <a:graphic xmlns:a="http://schemas.openxmlformats.org/drawingml/2006/main">
                  <a:graphicData uri="http://schemas.microsoft.com/office/word/2010/wordprocessingShape">
                    <wps:wsp>
                      <wps:cNvSpPr/>
                      <wps:spPr>
                        <a:xfrm>
                          <a:off x="0" y="0"/>
                          <a:ext cx="6241774" cy="65200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9E214" id="Rectangle 13" o:spid="_x0000_s1026" style="position:absolute;margin-left:-13.15pt;margin-top:25.8pt;width:491.5pt;height:5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" fillcolor="white [3212]" stroked="f" strokeweight="1pt"/>
            </w:pict>
          </mc:Fallback>
        </mc:AlternateContent>
      </w:r>
      <w:bookmarkEnd w:id="2"/>
      <w:r>
        <w:rPr>
          <w:rFonts w:asciiTheme="majorBidi" w:hAnsiTheme="majorBidi" w:cstheme="majorBidi"/>
          <w:b/>
          <w:bCs/>
          <w:lang w:val="fr-FR"/>
        </w:rPr>
        <w:br w:type="page"/>
      </w:r>
    </w:p>
    <w:p w14:paraId="2569EDA2" w14:textId="77777777" w:rsidR="003028FB" w:rsidRDefault="003028FB">
      <w:pPr>
        <w:spacing w:after="0" w:line="240" w:lineRule="auto"/>
        <w:rPr>
          <w:rFonts w:asciiTheme="majorBidi" w:hAnsiTheme="majorBidi" w:cstheme="majorBidi"/>
          <w:b/>
          <w:bCs/>
          <w:lang w:val="fr-FR"/>
        </w:rPr>
        <w:sectPr w:rsidR="003028FB" w:rsidSect="003028FB">
          <w:headerReference w:type="even" r:id="rId10"/>
          <w:headerReference w:type="first" r:id="rId11"/>
          <w:pgSz w:w="12240" w:h="15840"/>
          <w:pgMar w:top="1100" w:right="1440" w:bottom="1440" w:left="1440" w:header="720" w:footer="720" w:gutter="0"/>
          <w:cols w:space="720"/>
          <w:docGrid w:linePitch="360"/>
        </w:sectPr>
      </w:pPr>
    </w:p>
    <w:p w14:paraId="46BCC282" w14:textId="654AD750" w:rsidR="00DB153A" w:rsidRDefault="00000000" w:rsidP="00DB153A">
      <w:pPr>
        <w:jc w:val="both"/>
        <w:rPr>
          <w:rFonts w:asciiTheme="majorBidi" w:hAnsiTheme="majorBidi" w:cstheme="majorBidi"/>
          <w:b/>
          <w:bCs/>
          <w:lang w:val="fr-FR"/>
        </w:rPr>
      </w:pPr>
      <w:r>
        <w:rPr>
          <w:rFonts w:asciiTheme="majorBidi" w:hAnsiTheme="majorBidi" w:cstheme="majorBidi"/>
          <w:b/>
          <w:bCs/>
          <w:lang w:val="fr-FR"/>
        </w:rPr>
        <w:lastRenderedPageBreak/>
        <w:t xml:space="preserve">INTRODUCTION </w:t>
      </w:r>
    </w:p>
    <w:p w14:paraId="284D6225" w14:textId="3B062BCF" w:rsidR="00426A17" w:rsidRDefault="00000000">
      <w:pPr>
        <w:spacing w:line="360" w:lineRule="auto"/>
        <w:ind w:firstLine="720"/>
        <w:jc w:val="both"/>
        <w:rPr>
          <w:rFonts w:asciiTheme="majorBidi" w:hAnsiTheme="majorBidi" w:cstheme="majorBidi"/>
          <w:lang w:val="fr-FR"/>
        </w:rPr>
      </w:pPr>
      <w:r>
        <w:rPr>
          <w:rFonts w:asciiTheme="majorBidi" w:hAnsiTheme="majorBidi" w:cstheme="majorBidi"/>
          <w:lang w:val="fr-FR"/>
        </w:rPr>
        <w:t xml:space="preserve"> Parmi les cancers de l’appareil reproducteur féminin, celui de l’endomètre demeure le plus fréquent, suivi par le cancer de l’ovaire, puis celui du col de l’utérus. </w:t>
      </w:r>
      <w:r>
        <w:rPr>
          <w:rFonts w:asciiTheme="majorBidi" w:hAnsiTheme="majorBidi" w:cstheme="majorBidi"/>
          <w:lang w:val="fr-CA"/>
        </w:rPr>
        <w:t xml:space="preserve">Ce dernier </w:t>
      </w:r>
      <w:r>
        <w:rPr>
          <w:rFonts w:asciiTheme="majorBidi" w:hAnsiTheme="majorBidi" w:cstheme="majorBidi"/>
          <w:lang w:val="fr-FR"/>
        </w:rPr>
        <w:t>est un cancer gynécologique touchant la partie inférieure de l’utérus</w:t>
      </w:r>
      <w:r>
        <w:rPr>
          <w:rFonts w:asciiTheme="majorBidi" w:hAnsiTheme="majorBidi" w:cstheme="majorBidi"/>
          <w:lang w:val="fr-CA"/>
        </w:rPr>
        <w:t xml:space="preserve"> dont la</w:t>
      </w:r>
      <w:r>
        <w:rPr>
          <w:rFonts w:asciiTheme="majorBidi" w:hAnsiTheme="majorBidi" w:cstheme="majorBidi"/>
          <w:lang w:val="fr-FR"/>
        </w:rPr>
        <w:t xml:space="preserve"> cause principale est une infection persistante par le papillomavirus humain (HPV), un virus sexuellement transmissible. </w:t>
      </w:r>
    </w:p>
    <w:p w14:paraId="3BBAED4C" w14:textId="77777777" w:rsidR="00426A17" w:rsidRDefault="00000000">
      <w:pPr>
        <w:spacing w:line="360" w:lineRule="auto"/>
        <w:ind w:firstLine="720"/>
        <w:jc w:val="both"/>
        <w:rPr>
          <w:rFonts w:asciiTheme="majorBidi" w:hAnsiTheme="majorBidi" w:cstheme="majorBidi"/>
          <w:lang w:val="fr-FR"/>
        </w:rPr>
      </w:pPr>
      <w:r>
        <w:rPr>
          <w:rFonts w:asciiTheme="majorBidi" w:hAnsiTheme="majorBidi" w:cstheme="majorBidi"/>
          <w:lang w:val="fr-FR"/>
        </w:rPr>
        <w:t xml:space="preserve"> À l’échelle mondiale, il représente le quatrième cancer le plus fréquent chez la femme, avec plus de 670 000 nouveaux cas et environ 350 000 décès en </w:t>
      </w:r>
      <w:r w:rsidRPr="00A41F24">
        <w:rPr>
          <w:rFonts w:asciiTheme="majorBidi" w:hAnsiTheme="majorBidi" w:cstheme="majorBidi"/>
          <w:lang w:val="fr-FR"/>
        </w:rPr>
        <w:t>2024</w:t>
      </w:r>
      <w:r>
        <w:rPr>
          <w:rFonts w:asciiTheme="majorBidi" w:hAnsiTheme="majorBidi" w:cstheme="majorBidi"/>
          <w:i/>
          <w:iCs/>
          <w:lang w:val="fr-FR"/>
        </w:rPr>
        <w:t xml:space="preserve"> </w:t>
      </w:r>
      <w:r>
        <w:rPr>
          <w:rFonts w:asciiTheme="majorBidi" w:hAnsiTheme="majorBidi" w:cstheme="majorBidi"/>
          <w:lang w:val="fr-FR"/>
        </w:rPr>
        <w:t xml:space="preserve">(The Times of </w:t>
      </w:r>
      <w:proofErr w:type="spellStart"/>
      <w:r>
        <w:rPr>
          <w:rFonts w:asciiTheme="majorBidi" w:hAnsiTheme="majorBidi" w:cstheme="majorBidi"/>
          <w:lang w:val="fr-FR"/>
        </w:rPr>
        <w:t>India</w:t>
      </w:r>
      <w:proofErr w:type="spellEnd"/>
      <w:r>
        <w:rPr>
          <w:rFonts w:asciiTheme="majorBidi" w:hAnsiTheme="majorBidi" w:cstheme="majorBidi"/>
          <w:lang w:val="fr-FR"/>
        </w:rPr>
        <w:t>, 2024)</w:t>
      </w:r>
      <w:r>
        <w:rPr>
          <w:rFonts w:asciiTheme="majorBidi" w:hAnsiTheme="majorBidi" w:cstheme="majorBidi"/>
          <w:i/>
          <w:iCs/>
          <w:lang w:val="fr-FR"/>
        </w:rPr>
        <w:t>.</w:t>
      </w:r>
      <w:r>
        <w:rPr>
          <w:rFonts w:asciiTheme="majorBidi" w:hAnsiTheme="majorBidi" w:cstheme="majorBidi"/>
          <w:lang w:val="fr-FR"/>
        </w:rPr>
        <w:t xml:space="preserve"> En Algérie, l’incidence était de 7,7 cas pour 100 000 femmes en 2021, avec environ 1 100 décès en 2019, ce qui témoigne d’un enjeu majeur de santé publique, notamment dans les pays à revenu faible ou intermédiaire où l’accès à la prévention reste limité (Observatoire Régional de la Santé Est, 2025). </w:t>
      </w:r>
    </w:p>
    <w:p w14:paraId="0D2E5DDF" w14:textId="77777777" w:rsidR="00426A17" w:rsidRDefault="00000000">
      <w:pPr>
        <w:spacing w:line="360" w:lineRule="auto"/>
        <w:ind w:firstLine="720"/>
        <w:jc w:val="both"/>
        <w:rPr>
          <w:rFonts w:asciiTheme="majorBidi" w:hAnsiTheme="majorBidi" w:cstheme="majorBidi"/>
          <w:lang w:val="fr-FR"/>
        </w:rPr>
      </w:pPr>
      <w:r>
        <w:rPr>
          <w:rFonts w:asciiTheme="majorBidi" w:hAnsiTheme="majorBidi" w:cstheme="majorBidi"/>
          <w:lang w:val="fr-FR"/>
        </w:rPr>
        <w:t>Dans les pays à revenu élevé, la généralisation du dépistage par frottis, le test HPV et la vaccination ont permis de réduire significativement son incidence, grâce à une détection et une prise en charge précoces (Ramirez &amp;</w:t>
      </w:r>
      <w:r>
        <w:rPr>
          <w:rFonts w:asciiTheme="majorBidi" w:hAnsiTheme="majorBidi" w:cstheme="majorBidi"/>
          <w:lang w:val="fr-CA"/>
        </w:rPr>
        <w:t xml:space="preserve"> </w:t>
      </w:r>
      <w:proofErr w:type="spellStart"/>
      <w:r>
        <w:rPr>
          <w:rFonts w:asciiTheme="majorBidi" w:hAnsiTheme="majorBidi" w:cstheme="majorBidi"/>
          <w:lang w:val="fr-FR"/>
        </w:rPr>
        <w:t>Salvo</w:t>
      </w:r>
      <w:proofErr w:type="spellEnd"/>
      <w:r>
        <w:rPr>
          <w:rFonts w:asciiTheme="majorBidi" w:hAnsiTheme="majorBidi" w:cstheme="majorBidi"/>
          <w:lang w:val="fr-FR"/>
        </w:rPr>
        <w:t>, 2023).</w:t>
      </w:r>
      <w:r>
        <w:rPr>
          <w:rFonts w:asciiTheme="majorBidi" w:hAnsiTheme="majorBidi" w:cstheme="majorBidi"/>
          <w:lang w:val="fr-CA"/>
        </w:rPr>
        <w:t xml:space="preserve"> </w:t>
      </w:r>
      <w:r>
        <w:rPr>
          <w:rFonts w:asciiTheme="majorBidi" w:hAnsiTheme="majorBidi" w:cstheme="majorBidi"/>
          <w:lang w:val="fr-FR"/>
        </w:rPr>
        <w:t>Bien qu’il soit largement évitable, le cancer du col de l’utérus demeure l’une des principales causes de mortalité féminine par cancer.</w:t>
      </w:r>
    </w:p>
    <w:p w14:paraId="2A18F417" w14:textId="15AAA2C8" w:rsidR="00572DFF" w:rsidRPr="00784243" w:rsidRDefault="00F549B0" w:rsidP="00784243">
      <w:pPr>
        <w:spacing w:line="360" w:lineRule="auto"/>
        <w:ind w:firstLine="720"/>
        <w:jc w:val="both"/>
        <w:rPr>
          <w:rFonts w:asciiTheme="majorBidi" w:hAnsiTheme="majorBidi" w:cstheme="majorBidi"/>
          <w:lang w:val="fr-FR"/>
        </w:rPr>
        <w:sectPr w:rsidR="00572DFF" w:rsidRPr="00784243" w:rsidSect="003028FB">
          <w:headerReference w:type="default" r:id="rId12"/>
          <w:footerReference w:type="default" r:id="rId13"/>
          <w:pgSz w:w="12240" w:h="15840"/>
          <w:pgMar w:top="1100" w:right="1440" w:bottom="1440" w:left="1440" w:header="720" w:footer="720" w:gutter="0"/>
          <w:pgNumType w:start="1"/>
          <w:cols w:space="720"/>
          <w:docGrid w:linePitch="360"/>
        </w:sectPr>
      </w:pPr>
      <w:r w:rsidRPr="00F549B0">
        <w:rPr>
          <w:rFonts w:asciiTheme="majorBidi" w:hAnsiTheme="majorBidi" w:cstheme="majorBidi"/>
          <w:lang w:val="fr-FR"/>
        </w:rPr>
        <w:t>Ce mémoire s’articule autour de quatre grands chapitres complémentaires. Le premier chapitre dresse un aperçu anatomique et histologique du col de l’utérus, permettant de mieux comprendre la structure cible du cancer étudié. Le deuxième chapitre est consacré à l’infection par le papillomavirus humain (HPV), son rôle central dans la cancérogenèse cervicale, ainsi qu’aux mécanismes moléculaires impliqués. Le troisième chapitre aborde les différentes méthodes de dépistage et de diagnostic, indispensables à la détection précoce de la maladie. Enfin, le dernier chapitre présente les stratégies de prévention, les conseils pour réduire les risques et les options thérapeutiques disponibles, y compris les approches innovantes telles que la technologie CRISPR/Cas9. Ensemble, ces chapitres offrent une vision globale et approfondie du carcinome cervical, de sa genèse à sa prise en charge.</w:t>
      </w:r>
    </w:p>
    <w:p w14:paraId="79493929" w14:textId="157DEC37" w:rsidR="003A7F52" w:rsidRDefault="003A7F52" w:rsidP="003A7F52">
      <w:pPr>
        <w:spacing w:after="0" w:line="240" w:lineRule="auto"/>
        <w:rPr>
          <w:rFonts w:asciiTheme="majorBidi" w:hAnsiTheme="majorBidi" w:cstheme="majorBidi"/>
          <w:sz w:val="28"/>
          <w:szCs w:val="28"/>
        </w:rPr>
      </w:pPr>
    </w:p>
    <w:sectPr w:rsidR="003A7F52" w:rsidSect="003A7F52">
      <w:headerReference w:type="default" r:id="rId14"/>
      <w:footerReference w:type="default" r:id="rId15"/>
      <w:pgSz w:w="12240" w:h="15840"/>
      <w:pgMar w:top="110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7877" w14:textId="77777777" w:rsidR="003E76E5" w:rsidRDefault="003E76E5">
      <w:pPr>
        <w:spacing w:line="240" w:lineRule="auto"/>
      </w:pPr>
      <w:r>
        <w:separator/>
      </w:r>
    </w:p>
  </w:endnote>
  <w:endnote w:type="continuationSeparator" w:id="0">
    <w:p w14:paraId="76DEB5BF" w14:textId="77777777" w:rsidR="003E76E5" w:rsidRDefault="003E7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Proxima Nova ScOsf Th">
    <w:altName w:val="Arial"/>
    <w:charset w:val="00"/>
    <w:family w:val="modern"/>
    <w:pitch w:val="default"/>
    <w:sig w:usb0="00000000"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961504"/>
      <w:docPartObj>
        <w:docPartGallery w:val="Page Numbers (Bottom of Page)"/>
        <w:docPartUnique/>
      </w:docPartObj>
    </w:sdtPr>
    <w:sdtContent>
      <w:p w14:paraId="30F23191" w14:textId="2F835F6A" w:rsidR="003028FB" w:rsidRPr="003028FB" w:rsidRDefault="003028FB" w:rsidP="003028FB">
        <w:pPr>
          <w:pStyle w:val="Pieddepage"/>
          <w:jc w:val="center"/>
        </w:pPr>
        <w:r w:rsidRPr="003028FB">
          <w:rPr>
            <w:noProof/>
            <w:lang w:val="fr-FR"/>
          </w:rPr>
          <mc:AlternateContent>
            <mc:Choice Requires="wps">
              <w:drawing>
                <wp:anchor distT="0" distB="0" distL="114300" distR="114300" simplePos="0" relativeHeight="251660288" behindDoc="0" locked="0" layoutInCell="1" allowOverlap="1" wp14:anchorId="3281D1F6" wp14:editId="6686A0ED">
                  <wp:simplePos x="0" y="0"/>
                  <wp:positionH relativeFrom="margin">
                    <wp:align>center</wp:align>
                  </wp:positionH>
                  <wp:positionV relativeFrom="bottomMargin">
                    <wp:align>center</wp:align>
                  </wp:positionV>
                  <wp:extent cx="551815" cy="238760"/>
                  <wp:effectExtent l="19050" t="19050" r="19685" b="18415"/>
                  <wp:wrapNone/>
                  <wp:docPr id="1954011683" name="Parenthès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982EE34" w14:textId="77777777" w:rsidR="003028FB" w:rsidRDefault="003028FB">
                              <w:pPr>
                                <w:jc w:val="center"/>
                              </w:pPr>
                              <w:r>
                                <w:fldChar w:fldCharType="begin"/>
                              </w:r>
                              <w:r>
                                <w:instrText>PAGE    \* MERGEFORMAT</w:instrText>
                              </w:r>
                              <w:r>
                                <w:fldChar w:fldCharType="separate"/>
                              </w:r>
                              <w:r>
                                <w:rPr>
                                  <w:lang w:val="fr-F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281D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13" o:spid="_x0000_s1035"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982EE34" w14:textId="77777777" w:rsidR="003028FB" w:rsidRDefault="003028FB">
                        <w:pPr>
                          <w:jc w:val="center"/>
                        </w:pPr>
                        <w:r>
                          <w:fldChar w:fldCharType="begin"/>
                        </w:r>
                        <w:r>
                          <w:instrText>PAGE    \* MERGEFORMAT</w:instrText>
                        </w:r>
                        <w:r>
                          <w:fldChar w:fldCharType="separate"/>
                        </w:r>
                        <w:r>
                          <w:rPr>
                            <w:lang w:val="fr-FR"/>
                          </w:rPr>
                          <w:t>2</w:t>
                        </w:r>
                        <w:r>
                          <w:fldChar w:fldCharType="end"/>
                        </w:r>
                      </w:p>
                    </w:txbxContent>
                  </v:textbox>
                  <w10:wrap anchorx="margin" anchory="margin"/>
                </v:shape>
              </w:pict>
            </mc:Fallback>
          </mc:AlternateContent>
        </w:r>
        <w:r w:rsidRPr="003028FB">
          <w:rPr>
            <w:noProof/>
            <w:lang w:val="fr-FR"/>
          </w:rPr>
          <mc:AlternateContent>
            <mc:Choice Requires="wps">
              <w:drawing>
                <wp:anchor distT="0" distB="0" distL="114300" distR="114300" simplePos="0" relativeHeight="251659264" behindDoc="0" locked="0" layoutInCell="1" allowOverlap="1" wp14:anchorId="396096B8" wp14:editId="4CA2E57D">
                  <wp:simplePos x="0" y="0"/>
                  <wp:positionH relativeFrom="margin">
                    <wp:align>center</wp:align>
                  </wp:positionH>
                  <wp:positionV relativeFrom="bottomMargin">
                    <wp:align>center</wp:align>
                  </wp:positionV>
                  <wp:extent cx="5518150" cy="0"/>
                  <wp:effectExtent l="9525" t="9525" r="6350" b="9525"/>
                  <wp:wrapNone/>
                  <wp:docPr id="1499892735"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2B593D9" id="_x0000_t32" coordsize="21600,21600" o:spt="32" o:oned="t" path="m,l21600,21600e" filled="f">
                  <v:path arrowok="t" fillok="f" o:connecttype="none"/>
                  <o:lock v:ext="edit" shapetype="t"/>
                </v:shapetype>
                <v:shape id="Connecteur droit avec flèche 1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BEB1" w14:textId="7A4FEE7E" w:rsidR="009E4F09" w:rsidRPr="003028FB" w:rsidRDefault="009E4F09" w:rsidP="00572D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C719" w14:textId="77777777" w:rsidR="003E76E5" w:rsidRDefault="003E76E5">
      <w:pPr>
        <w:spacing w:after="0"/>
      </w:pPr>
      <w:r>
        <w:separator/>
      </w:r>
    </w:p>
  </w:footnote>
  <w:footnote w:type="continuationSeparator" w:id="0">
    <w:p w14:paraId="061D8954" w14:textId="77777777" w:rsidR="003E76E5" w:rsidRDefault="003E76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1408" w14:textId="77777777" w:rsidR="00426A17" w:rsidRDefault="00426A17">
    <w:pPr>
      <w:pStyle w:val="En-tte"/>
      <w:rPr>
        <w:color w:val="FF0066"/>
      </w:rPr>
    </w:pPr>
  </w:p>
  <w:p w14:paraId="62D24F05" w14:textId="77777777" w:rsidR="00426A17" w:rsidRDefault="00426A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677" w14:textId="77777777" w:rsidR="00834319" w:rsidRPr="00572DFF" w:rsidRDefault="00834319" w:rsidP="00834319">
    <w:pPr>
      <w:pStyle w:val="Paragraphedeliste"/>
      <w:ind w:left="0"/>
      <w:rPr>
        <w:rFonts w:asciiTheme="majorBidi" w:hAnsiTheme="majorBidi" w:cstheme="majorBidi"/>
        <w:b/>
        <w:bCs/>
        <w:sz w:val="72"/>
        <w:szCs w:val="72"/>
        <w:lang w:val="fr-FR"/>
      </w:rPr>
    </w:pPr>
    <w:r w:rsidRPr="008D78C8">
      <w:rPr>
        <w:rFonts w:asciiTheme="majorBidi" w:hAnsiTheme="majorBidi" w:cstheme="majorBidi"/>
        <w:sz w:val="28"/>
        <w:szCs w:val="28"/>
        <w:lang w:val="fr-FR"/>
      </w:rPr>
      <w:t xml:space="preserve">Chapitre </w:t>
    </w:r>
    <w:r>
      <w:rPr>
        <w:rFonts w:asciiTheme="majorBidi" w:hAnsiTheme="majorBidi" w:cstheme="majorBidi"/>
        <w:sz w:val="32"/>
        <w:szCs w:val="32"/>
        <w:lang w:val="fr-FR"/>
      </w:rPr>
      <w:t xml:space="preserve">02 :                                         </w:t>
    </w:r>
    <w:r>
      <w:rPr>
        <w:rFonts w:asciiTheme="majorBidi" w:hAnsiTheme="majorBidi" w:cstheme="majorBidi"/>
        <w:b/>
        <w:bCs/>
        <w:lang w:val="fr-FR"/>
      </w:rPr>
      <w:t>Papillomavirus humains et cancer cervical</w:t>
    </w:r>
  </w:p>
  <w:p w14:paraId="6186B529" w14:textId="77777777" w:rsidR="00834319" w:rsidRDefault="00834319" w:rsidP="00834319">
    <w:pPr>
      <w:pStyle w:val="Pieddepage"/>
      <w:pBdr>
        <w:top w:val="thinThickSmallGap" w:sz="24" w:space="5" w:color="823B0B" w:themeColor="accent2" w:themeShade="7F"/>
      </w:pBdr>
      <w:tabs>
        <w:tab w:val="clear" w:pos="4680"/>
        <w:tab w:val="clear" w:pos="9360"/>
        <w:tab w:val="left" w:pos="1853"/>
      </w:tabs>
      <w:rPr>
        <w:rFonts w:asciiTheme="majorHAnsi" w:hAnsiTheme="majorHAnsi"/>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727" w14:textId="0D03CE2A" w:rsidR="003028FB" w:rsidRDefault="003028FB" w:rsidP="008D3D82">
    <w:pPr>
      <w:pStyle w:val="En-tte"/>
      <w:rPr>
        <w:rFonts w:asciiTheme="majorBidi" w:hAnsiTheme="majorBidi" w:cstheme="majorBidi"/>
        <w:sz w:val="32"/>
        <w:szCs w:val="32"/>
        <w:lang w:val="fr-FR"/>
      </w:rPr>
    </w:pPr>
    <w:r w:rsidRPr="00572DFF">
      <w:rPr>
        <w:rFonts w:asciiTheme="majorBidi" w:hAnsiTheme="majorBidi" w:cstheme="majorBidi"/>
        <w:sz w:val="32"/>
        <w:szCs w:val="32"/>
        <w:lang w:val="fr-FR"/>
      </w:rPr>
      <w:t>Introduction</w:t>
    </w:r>
  </w:p>
  <w:p w14:paraId="31377098" w14:textId="6608CA64" w:rsidR="008D3D82" w:rsidRPr="008D3D82" w:rsidRDefault="008D3D82" w:rsidP="008D3D82">
    <w:pPr>
      <w:pStyle w:val="En-tte"/>
      <w:rPr>
        <w:rFonts w:asciiTheme="majorBidi" w:hAnsiTheme="majorBidi" w:cstheme="majorBidi"/>
        <w:sz w:val="32"/>
        <w:szCs w:val="32"/>
        <w:lang w:val="fr-FR"/>
      </w:rPr>
    </w:pPr>
    <w:r>
      <w:rPr>
        <w:rFonts w:asciiTheme="majorBidi" w:hAnsiTheme="majorBidi" w:cstheme="majorBidi"/>
        <w:noProof/>
        <w:sz w:val="32"/>
        <w:szCs w:val="32"/>
        <w:lang w:val="fr-FR"/>
      </w:rPr>
      <mc:AlternateContent>
        <mc:Choice Requires="wps">
          <w:drawing>
            <wp:anchor distT="0" distB="0" distL="114300" distR="114300" simplePos="0" relativeHeight="251692032" behindDoc="0" locked="0" layoutInCell="1" allowOverlap="1" wp14:anchorId="4601F2FB" wp14:editId="5B0BFB5B">
              <wp:simplePos x="0" y="0"/>
              <wp:positionH relativeFrom="column">
                <wp:posOffset>-5921</wp:posOffset>
              </wp:positionH>
              <wp:positionV relativeFrom="paragraph">
                <wp:posOffset>14605</wp:posOffset>
              </wp:positionV>
              <wp:extent cx="5903595" cy="57785"/>
              <wp:effectExtent l="0" t="0" r="1905" b="0"/>
              <wp:wrapNone/>
              <wp:docPr id="2044686290" name="Rectangle 29"/>
              <wp:cNvGraphicFramePr/>
              <a:graphic xmlns:a="http://schemas.openxmlformats.org/drawingml/2006/main">
                <a:graphicData uri="http://schemas.microsoft.com/office/word/2010/wordprocessingShape">
                  <wps:wsp>
                    <wps:cNvSpPr/>
                    <wps:spPr>
                      <a:xfrm>
                        <a:off x="0" y="0"/>
                        <a:ext cx="5903595" cy="57785"/>
                      </a:xfrm>
                      <a:prstGeom prst="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5ADE1" id="Rectangle 29" o:spid="_x0000_s1026" style="position:absolute;margin-left:-.45pt;margin-top:1.15pt;width:464.85pt;height:4.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" fillcolor="#f4b083 [1941]" stroked="f" strokeweight="1pt"/>
          </w:pict>
        </mc:Fallback>
      </mc:AlternateContent>
    </w:r>
  </w:p>
  <w:p w14:paraId="78EFDB04" w14:textId="77777777" w:rsidR="003028FB" w:rsidRPr="003028FB" w:rsidRDefault="003028FB">
    <w:pPr>
      <w:pStyle w:val="En-tt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6584" w14:textId="77777777" w:rsidR="003A7F52" w:rsidRPr="003A7F52" w:rsidRDefault="003A7F52" w:rsidP="003A7F52">
    <w:pPr>
      <w:pStyle w:val="En-tte"/>
      <w:rPr>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17B15"/>
    <w:multiLevelType w:val="singleLevel"/>
    <w:tmpl w:val="87417B15"/>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D9E284F"/>
    <w:multiLevelType w:val="multilevel"/>
    <w:tmpl w:val="0D9E28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FB2115"/>
    <w:multiLevelType w:val="multilevel"/>
    <w:tmpl w:val="14FB2115"/>
    <w:lvl w:ilvl="0">
      <w:start w:val="1"/>
      <w:numFmt w:val="upperRoman"/>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8F20D6"/>
    <w:multiLevelType w:val="multilevel"/>
    <w:tmpl w:val="1A8F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6B6E01"/>
    <w:multiLevelType w:val="multilevel"/>
    <w:tmpl w:val="396B6E0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D8033E"/>
    <w:multiLevelType w:val="multilevel"/>
    <w:tmpl w:val="3BD80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D16DBB"/>
    <w:multiLevelType w:val="multilevel"/>
    <w:tmpl w:val="408829EC"/>
    <w:lvl w:ilvl="0">
      <w:start w:val="1"/>
      <w:numFmt w:val="upperRoman"/>
      <w:lvlText w:val="%1."/>
      <w:lvlJc w:val="right"/>
      <w:pPr>
        <w:ind w:left="0" w:firstLine="0"/>
      </w:pPr>
      <w:rPr>
        <w:rFonts w:hint="default"/>
        <w:color w:val="FFFFFF" w:themeColor="background1"/>
        <w:lang w:val="en-US"/>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7" w15:restartNumberingAfterBreak="0">
    <w:nsid w:val="3D1CA0DF"/>
    <w:multiLevelType w:val="singleLevel"/>
    <w:tmpl w:val="3D1CA0DF"/>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BFA761D"/>
    <w:multiLevelType w:val="multilevel"/>
    <w:tmpl w:val="4BFA761D"/>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721E2B16"/>
    <w:multiLevelType w:val="multilevel"/>
    <w:tmpl w:val="721E2B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5633890">
    <w:abstractNumId w:val="6"/>
  </w:num>
  <w:num w:numId="2" w16cid:durableId="244002054">
    <w:abstractNumId w:val="2"/>
  </w:num>
  <w:num w:numId="3" w16cid:durableId="243074616">
    <w:abstractNumId w:val="3"/>
  </w:num>
  <w:num w:numId="4" w16cid:durableId="380831893">
    <w:abstractNumId w:val="8"/>
  </w:num>
  <w:num w:numId="5" w16cid:durableId="472867940">
    <w:abstractNumId w:val="1"/>
  </w:num>
  <w:num w:numId="6" w16cid:durableId="1244026194">
    <w:abstractNumId w:val="0"/>
  </w:num>
  <w:num w:numId="7" w16cid:durableId="697706688">
    <w:abstractNumId w:val="9"/>
  </w:num>
  <w:num w:numId="8" w16cid:durableId="1385175752">
    <w:abstractNumId w:val="5"/>
  </w:num>
  <w:num w:numId="9" w16cid:durableId="1712920804">
    <w:abstractNumId w:val="7"/>
  </w:num>
  <w:num w:numId="10" w16cid:durableId="493182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425"/>
  <w:drawingGridHorizontalSpacing w:val="1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E89"/>
    <w:rsid w:val="00047E4D"/>
    <w:rsid w:val="00087A2F"/>
    <w:rsid w:val="000A0C9B"/>
    <w:rsid w:val="00102277"/>
    <w:rsid w:val="00145370"/>
    <w:rsid w:val="00163B3D"/>
    <w:rsid w:val="00166651"/>
    <w:rsid w:val="0019245D"/>
    <w:rsid w:val="00192BBA"/>
    <w:rsid w:val="00195396"/>
    <w:rsid w:val="001A55D9"/>
    <w:rsid w:val="001B00DD"/>
    <w:rsid w:val="001C214D"/>
    <w:rsid w:val="001C3ACF"/>
    <w:rsid w:val="001C5F9A"/>
    <w:rsid w:val="001F6C20"/>
    <w:rsid w:val="00212A22"/>
    <w:rsid w:val="0022235E"/>
    <w:rsid w:val="00230FF4"/>
    <w:rsid w:val="00234C03"/>
    <w:rsid w:val="00256840"/>
    <w:rsid w:val="00262947"/>
    <w:rsid w:val="00265F96"/>
    <w:rsid w:val="002819A2"/>
    <w:rsid w:val="002830DD"/>
    <w:rsid w:val="00290B7E"/>
    <w:rsid w:val="00294174"/>
    <w:rsid w:val="002B0C2C"/>
    <w:rsid w:val="002C3AD5"/>
    <w:rsid w:val="002C4CEE"/>
    <w:rsid w:val="002C7965"/>
    <w:rsid w:val="002F38E8"/>
    <w:rsid w:val="003028FB"/>
    <w:rsid w:val="003178E4"/>
    <w:rsid w:val="00334CD3"/>
    <w:rsid w:val="00366996"/>
    <w:rsid w:val="00374F5D"/>
    <w:rsid w:val="00384B1E"/>
    <w:rsid w:val="003973FB"/>
    <w:rsid w:val="003A3A8A"/>
    <w:rsid w:val="003A7F52"/>
    <w:rsid w:val="003B16B1"/>
    <w:rsid w:val="003D113E"/>
    <w:rsid w:val="003E76E5"/>
    <w:rsid w:val="004005AE"/>
    <w:rsid w:val="00426A17"/>
    <w:rsid w:val="00471819"/>
    <w:rsid w:val="0047586F"/>
    <w:rsid w:val="00482A72"/>
    <w:rsid w:val="0049418A"/>
    <w:rsid w:val="004970F2"/>
    <w:rsid w:val="004D049E"/>
    <w:rsid w:val="004E032A"/>
    <w:rsid w:val="00505B57"/>
    <w:rsid w:val="00512640"/>
    <w:rsid w:val="00536C6D"/>
    <w:rsid w:val="0055453C"/>
    <w:rsid w:val="00560677"/>
    <w:rsid w:val="005703D8"/>
    <w:rsid w:val="00572DFF"/>
    <w:rsid w:val="005B3356"/>
    <w:rsid w:val="006000F9"/>
    <w:rsid w:val="00606B38"/>
    <w:rsid w:val="00613CDE"/>
    <w:rsid w:val="0063792C"/>
    <w:rsid w:val="006733C7"/>
    <w:rsid w:val="006963CD"/>
    <w:rsid w:val="006B043D"/>
    <w:rsid w:val="006C0347"/>
    <w:rsid w:val="006C443D"/>
    <w:rsid w:val="006F6297"/>
    <w:rsid w:val="007122AE"/>
    <w:rsid w:val="0072217D"/>
    <w:rsid w:val="00733216"/>
    <w:rsid w:val="00733428"/>
    <w:rsid w:val="007417E5"/>
    <w:rsid w:val="007551D9"/>
    <w:rsid w:val="00762775"/>
    <w:rsid w:val="00764842"/>
    <w:rsid w:val="0076586B"/>
    <w:rsid w:val="00782B8E"/>
    <w:rsid w:val="00784243"/>
    <w:rsid w:val="007B23AC"/>
    <w:rsid w:val="007D0673"/>
    <w:rsid w:val="007D7E4C"/>
    <w:rsid w:val="007F0550"/>
    <w:rsid w:val="00834319"/>
    <w:rsid w:val="00857AF4"/>
    <w:rsid w:val="00876985"/>
    <w:rsid w:val="008877FA"/>
    <w:rsid w:val="008956D4"/>
    <w:rsid w:val="008C14EA"/>
    <w:rsid w:val="008C1C0E"/>
    <w:rsid w:val="008D3D82"/>
    <w:rsid w:val="008D78C8"/>
    <w:rsid w:val="008E5E08"/>
    <w:rsid w:val="00900398"/>
    <w:rsid w:val="0090277D"/>
    <w:rsid w:val="00945920"/>
    <w:rsid w:val="009546BF"/>
    <w:rsid w:val="0096185F"/>
    <w:rsid w:val="00994549"/>
    <w:rsid w:val="009C7044"/>
    <w:rsid w:val="009E3388"/>
    <w:rsid w:val="009E4F09"/>
    <w:rsid w:val="009F4744"/>
    <w:rsid w:val="00A06DE0"/>
    <w:rsid w:val="00A11B62"/>
    <w:rsid w:val="00A409BD"/>
    <w:rsid w:val="00A41F24"/>
    <w:rsid w:val="00A6671C"/>
    <w:rsid w:val="00A83F9C"/>
    <w:rsid w:val="00AA029D"/>
    <w:rsid w:val="00AB6501"/>
    <w:rsid w:val="00B16F33"/>
    <w:rsid w:val="00BA4F13"/>
    <w:rsid w:val="00BF7E89"/>
    <w:rsid w:val="00C04E19"/>
    <w:rsid w:val="00C95BD1"/>
    <w:rsid w:val="00C97F6F"/>
    <w:rsid w:val="00CB2156"/>
    <w:rsid w:val="00CD340E"/>
    <w:rsid w:val="00CD392E"/>
    <w:rsid w:val="00D1253C"/>
    <w:rsid w:val="00D2005D"/>
    <w:rsid w:val="00D67AF4"/>
    <w:rsid w:val="00D77274"/>
    <w:rsid w:val="00D85EF2"/>
    <w:rsid w:val="00D869CB"/>
    <w:rsid w:val="00D9388D"/>
    <w:rsid w:val="00D93CAF"/>
    <w:rsid w:val="00DA0896"/>
    <w:rsid w:val="00DA430A"/>
    <w:rsid w:val="00DB153A"/>
    <w:rsid w:val="00DD0E8C"/>
    <w:rsid w:val="00DE1FE5"/>
    <w:rsid w:val="00DE72D1"/>
    <w:rsid w:val="00E023FA"/>
    <w:rsid w:val="00E202DF"/>
    <w:rsid w:val="00E25942"/>
    <w:rsid w:val="00E563CB"/>
    <w:rsid w:val="00E6525D"/>
    <w:rsid w:val="00E72E65"/>
    <w:rsid w:val="00E818E1"/>
    <w:rsid w:val="00E87E96"/>
    <w:rsid w:val="00EE793D"/>
    <w:rsid w:val="00F549B0"/>
    <w:rsid w:val="00F6744C"/>
    <w:rsid w:val="00F84586"/>
    <w:rsid w:val="00F91DD7"/>
    <w:rsid w:val="00F9305D"/>
    <w:rsid w:val="00FC1A46"/>
    <w:rsid w:val="00FD1269"/>
    <w:rsid w:val="00FE1618"/>
    <w:rsid w:val="0ED35569"/>
    <w:rsid w:val="0EE87779"/>
    <w:rsid w:val="17D46E24"/>
    <w:rsid w:val="18124BF4"/>
    <w:rsid w:val="20186746"/>
    <w:rsid w:val="2144777D"/>
    <w:rsid w:val="25A32D00"/>
    <w:rsid w:val="27BF6DDF"/>
    <w:rsid w:val="28EF76A9"/>
    <w:rsid w:val="41F06F3B"/>
    <w:rsid w:val="468072A1"/>
    <w:rsid w:val="48E753D6"/>
    <w:rsid w:val="65706D02"/>
    <w:rsid w:val="6BFA05FD"/>
    <w:rsid w:val="6E4B45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877C8C0"/>
  <w15:docId w15:val="{EB54AA2A-6610-41C9-AFBE-FF216031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52"/>
    <w:pPr>
      <w:spacing w:after="160" w:line="278" w:lineRule="auto"/>
    </w:pPr>
    <w:rPr>
      <w:rFonts w:asciiTheme="minorHAnsi" w:eastAsiaTheme="minorHAnsi" w:hAnsiTheme="minorHAnsi" w:cstheme="minorBidi"/>
      <w:kern w:val="2"/>
      <w:sz w:val="24"/>
      <w:szCs w:val="24"/>
      <w:lang w:val="en-US"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pPr>
      <w:keepNext/>
      <w:keepLines/>
      <w:numPr>
        <w:ilvl w:val="3"/>
        <w:numId w:val="1"/>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pPr>
      <w:keepNext/>
      <w:keepLines/>
      <w:numPr>
        <w:ilvl w:val="4"/>
        <w:numId w:val="1"/>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qFormat/>
    <w:pPr>
      <w:spacing w:after="0" w:line="240" w:lineRule="auto"/>
    </w:pPr>
    <w:rPr>
      <w:rFonts w:ascii="Tahoma" w:hAnsi="Tahoma" w:cs="Tahoma"/>
      <w:sz w:val="16"/>
      <w:szCs w:val="16"/>
    </w:r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styleId="Marquedecommentaire">
    <w:name w:val="annotation reference"/>
    <w:basedOn w:val="Policepardfaut"/>
    <w:uiPriority w:val="99"/>
    <w:unhideWhenUsed/>
    <w:qFormat/>
    <w:rPr>
      <w:sz w:val="16"/>
      <w:szCs w:val="16"/>
    </w:rPr>
  </w:style>
  <w:style w:type="paragraph" w:styleId="Commentaire">
    <w:name w:val="annotation text"/>
    <w:basedOn w:val="Normal"/>
    <w:link w:val="CommentaireCar"/>
    <w:uiPriority w:val="99"/>
    <w:unhideWhenUsed/>
    <w:qFormat/>
    <w:pPr>
      <w:spacing w:line="240" w:lineRule="auto"/>
    </w:pPr>
    <w:rPr>
      <w:sz w:val="20"/>
      <w:szCs w:val="20"/>
    </w:rPr>
  </w:style>
  <w:style w:type="paragraph" w:styleId="Objetducommentaire">
    <w:name w:val="annotation subject"/>
    <w:basedOn w:val="Commentaire"/>
    <w:next w:val="Commentaire"/>
    <w:link w:val="ObjetducommentaireCar"/>
    <w:uiPriority w:val="99"/>
    <w:unhideWhenUsed/>
    <w:qFormat/>
    <w:rPr>
      <w:b/>
      <w:bCs/>
    </w:rPr>
  </w:style>
  <w:style w:type="character" w:styleId="Accentuation">
    <w:name w:val="Emphasis"/>
    <w:basedOn w:val="Policepardfaut"/>
    <w:uiPriority w:val="20"/>
    <w:qFormat/>
    <w:rPr>
      <w:i/>
      <w:iCs/>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En-tte">
    <w:name w:val="header"/>
    <w:basedOn w:val="Normal"/>
    <w:link w:val="En-tteCar"/>
    <w:uiPriority w:val="99"/>
    <w:unhideWhenUsed/>
    <w:qFormat/>
    <w:pPr>
      <w:tabs>
        <w:tab w:val="center" w:pos="4680"/>
        <w:tab w:val="right" w:pos="9360"/>
      </w:tabs>
      <w:spacing w:after="0" w:line="240" w:lineRule="auto"/>
    </w:pPr>
  </w:style>
  <w:style w:type="character" w:styleId="Lienhypertexte">
    <w:name w:val="Hyperlink"/>
    <w:basedOn w:val="Policepardfaut"/>
    <w:uiPriority w:val="99"/>
    <w:unhideWhenUsed/>
    <w:qFormat/>
    <w:rPr>
      <w:color w:val="0563C1" w:themeColor="hyperlink"/>
      <w:u w:val="single"/>
    </w:rPr>
  </w:style>
  <w:style w:type="character" w:styleId="lev">
    <w:name w:val="Strong"/>
    <w:basedOn w:val="Policepardfaut"/>
    <w:uiPriority w:val="22"/>
    <w:qFormat/>
    <w:rPr>
      <w:b/>
      <w:bCs/>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Policepardfaut"/>
    <w:link w:val="Quote1"/>
    <w:uiPriority w:val="29"/>
    <w:qFormat/>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Policepardfau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Policepardfaut"/>
    <w:link w:val="IntenseQuote1"/>
    <w:uiPriority w:val="30"/>
    <w:qFormat/>
    <w:rPr>
      <w:i/>
      <w:iCs/>
      <w:color w:val="2F5496" w:themeColor="accent1" w:themeShade="BF"/>
    </w:rPr>
  </w:style>
  <w:style w:type="character" w:customStyle="1" w:styleId="IntenseReference1">
    <w:name w:val="Intense Reference1"/>
    <w:basedOn w:val="Policepardfaut"/>
    <w:uiPriority w:val="32"/>
    <w:qFormat/>
    <w:rPr>
      <w:b/>
      <w:bCs/>
      <w:smallCaps/>
      <w:color w:val="2F5496" w:themeColor="accent1" w:themeShade="BF"/>
      <w:spacing w:val="5"/>
    </w:rPr>
  </w:style>
  <w:style w:type="character" w:customStyle="1" w:styleId="UnresolvedMention1">
    <w:name w:val="Unresolved Mention1"/>
    <w:basedOn w:val="Policepardfaut"/>
    <w:uiPriority w:val="99"/>
    <w:unhideWhenUsed/>
    <w:qFormat/>
    <w:rPr>
      <w:color w:val="605E5C"/>
      <w:shd w:val="clear" w:color="auto" w:fill="E1DFDD"/>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messagemeta">
    <w:name w:val="messagemeta"/>
    <w:basedOn w:val="Policepardfaut"/>
    <w:qFormat/>
  </w:style>
  <w:style w:type="character" w:customStyle="1" w:styleId="message-time">
    <w:name w:val="message-time"/>
    <w:basedOn w:val="Policepardfaut"/>
    <w:qFormat/>
  </w:style>
  <w:style w:type="character" w:customStyle="1" w:styleId="placeholder-text">
    <w:name w:val="placeholder-text"/>
    <w:basedOn w:val="Policepardfaut"/>
    <w:qFormat/>
  </w:style>
  <w:style w:type="character" w:customStyle="1" w:styleId="tgkbsvmz">
    <w:name w:val="tgkbsvmz"/>
    <w:basedOn w:val="Policepardfaut"/>
    <w:qFormat/>
  </w:style>
  <w:style w:type="character" w:customStyle="1" w:styleId="messageselecttoolbar-count">
    <w:name w:val="messageselecttoolbar-count"/>
    <w:basedOn w:val="Policepardfaut"/>
    <w:qFormat/>
  </w:style>
  <w:style w:type="character" w:customStyle="1" w:styleId="shortcut--0ozjh">
    <w:name w:val="shortcut--0ozjh"/>
    <w:basedOn w:val="Policepardfaut"/>
    <w:qFormat/>
  </w:style>
  <w:style w:type="character" w:customStyle="1" w:styleId="UnresolvedMention2">
    <w:name w:val="Unresolved Mention2"/>
    <w:basedOn w:val="Policepardfaut"/>
    <w:uiPriority w:val="99"/>
    <w:unhideWhenUsed/>
    <w:qFormat/>
    <w:rPr>
      <w:color w:val="605E5C"/>
      <w:shd w:val="clear" w:color="auto" w:fill="E1DFDD"/>
    </w:rPr>
  </w:style>
  <w:style w:type="character" w:customStyle="1" w:styleId="UnresolvedMention3">
    <w:name w:val="Unresolved Mention3"/>
    <w:basedOn w:val="Policepardfaut"/>
    <w:uiPriority w:val="99"/>
    <w:unhideWhenUsed/>
    <w:qFormat/>
    <w:rPr>
      <w:color w:val="605E5C"/>
      <w:shd w:val="clear" w:color="auto" w:fill="E1DFDD"/>
    </w:rPr>
  </w:style>
  <w:style w:type="paragraph" w:styleId="Paragraphedeliste">
    <w:name w:val="List Paragraph"/>
    <w:basedOn w:val="Normal"/>
    <w:uiPriority w:val="99"/>
    <w:unhideWhenUsed/>
    <w:rsid w:val="00FE1618"/>
    <w:pPr>
      <w:ind w:left="720"/>
      <w:contextualSpacing/>
    </w:pPr>
  </w:style>
  <w:style w:type="table" w:styleId="Grilledutableau">
    <w:name w:val="Table Grid"/>
    <w:basedOn w:val="TableauNormal"/>
    <w:uiPriority w:val="59"/>
    <w:rsid w:val="00366996"/>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4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0955">
      <w:bodyDiv w:val="1"/>
      <w:marLeft w:val="0"/>
      <w:marRight w:val="0"/>
      <w:marTop w:val="0"/>
      <w:marBottom w:val="0"/>
      <w:divBdr>
        <w:top w:val="none" w:sz="0" w:space="0" w:color="auto"/>
        <w:left w:val="none" w:sz="0" w:space="0" w:color="auto"/>
        <w:bottom w:val="none" w:sz="0" w:space="0" w:color="auto"/>
        <w:right w:val="none" w:sz="0" w:space="0" w:color="auto"/>
      </w:divBdr>
      <w:divsChild>
        <w:div w:id="1502817478">
          <w:marLeft w:val="0"/>
          <w:marRight w:val="0"/>
          <w:marTop w:val="0"/>
          <w:marBottom w:val="0"/>
          <w:divBdr>
            <w:top w:val="none" w:sz="0" w:space="0" w:color="auto"/>
            <w:left w:val="none" w:sz="0" w:space="0" w:color="auto"/>
            <w:bottom w:val="none" w:sz="0" w:space="0" w:color="auto"/>
            <w:right w:val="none" w:sz="0" w:space="0" w:color="auto"/>
          </w:divBdr>
          <w:divsChild>
            <w:div w:id="1123688703">
              <w:marLeft w:val="0"/>
              <w:marRight w:val="0"/>
              <w:marTop w:val="0"/>
              <w:marBottom w:val="0"/>
              <w:divBdr>
                <w:top w:val="none" w:sz="0" w:space="0" w:color="auto"/>
                <w:left w:val="none" w:sz="0" w:space="0" w:color="auto"/>
                <w:bottom w:val="none" w:sz="0" w:space="0" w:color="auto"/>
                <w:right w:val="none" w:sz="0" w:space="0" w:color="auto"/>
              </w:divBdr>
              <w:divsChild>
                <w:div w:id="1229416283">
                  <w:marLeft w:val="0"/>
                  <w:marRight w:val="0"/>
                  <w:marTop w:val="0"/>
                  <w:marBottom w:val="0"/>
                  <w:divBdr>
                    <w:top w:val="none" w:sz="0" w:space="0" w:color="auto"/>
                    <w:left w:val="none" w:sz="0" w:space="0" w:color="auto"/>
                    <w:bottom w:val="none" w:sz="0" w:space="0" w:color="auto"/>
                    <w:right w:val="none" w:sz="0" w:space="0" w:color="auto"/>
                  </w:divBdr>
                  <w:divsChild>
                    <w:div w:id="1546798334">
                      <w:marLeft w:val="120"/>
                      <w:marRight w:val="120"/>
                      <w:marTop w:val="60"/>
                      <w:marBottom w:val="75"/>
                      <w:divBdr>
                        <w:top w:val="none" w:sz="0" w:space="0" w:color="auto"/>
                        <w:left w:val="none" w:sz="0" w:space="0" w:color="auto"/>
                        <w:bottom w:val="none" w:sz="0" w:space="0" w:color="auto"/>
                        <w:right w:val="none" w:sz="0" w:space="0" w:color="auto"/>
                      </w:divBdr>
                      <w:divsChild>
                        <w:div w:id="897740109">
                          <w:marLeft w:val="0"/>
                          <w:marRight w:val="0"/>
                          <w:marTop w:val="0"/>
                          <w:marBottom w:val="0"/>
                          <w:divBdr>
                            <w:top w:val="none" w:sz="0" w:space="0" w:color="auto"/>
                            <w:left w:val="none" w:sz="0" w:space="0" w:color="auto"/>
                            <w:bottom w:val="none" w:sz="0" w:space="0" w:color="auto"/>
                            <w:right w:val="none" w:sz="0" w:space="0" w:color="auto"/>
                          </w:divBdr>
                          <w:divsChild>
                            <w:div w:id="1545364101">
                              <w:marLeft w:val="0"/>
                              <w:marRight w:val="0"/>
                              <w:marTop w:val="0"/>
                              <w:marBottom w:val="0"/>
                              <w:divBdr>
                                <w:top w:val="none" w:sz="0" w:space="0" w:color="auto"/>
                                <w:left w:val="none" w:sz="0" w:space="0" w:color="auto"/>
                                <w:bottom w:val="none" w:sz="0" w:space="0" w:color="auto"/>
                                <w:right w:val="none" w:sz="0" w:space="0" w:color="auto"/>
                              </w:divBdr>
                              <w:divsChild>
                                <w:div w:id="1866284386">
                                  <w:marLeft w:val="0"/>
                                  <w:marRight w:val="0"/>
                                  <w:marTop w:val="0"/>
                                  <w:marBottom w:val="0"/>
                                  <w:divBdr>
                                    <w:top w:val="none" w:sz="0" w:space="0" w:color="auto"/>
                                    <w:left w:val="none" w:sz="0" w:space="0" w:color="auto"/>
                                    <w:bottom w:val="none" w:sz="0" w:space="0" w:color="auto"/>
                                    <w:right w:val="none" w:sz="0" w:space="0" w:color="auto"/>
                                  </w:divBdr>
                                </w:div>
                                <w:div w:id="1841432294">
                                  <w:marLeft w:val="0"/>
                                  <w:marRight w:val="0"/>
                                  <w:marTop w:val="0"/>
                                  <w:marBottom w:val="0"/>
                                  <w:divBdr>
                                    <w:top w:val="none" w:sz="0" w:space="0" w:color="auto"/>
                                    <w:left w:val="none" w:sz="0" w:space="0" w:color="auto"/>
                                    <w:bottom w:val="none" w:sz="0" w:space="0" w:color="auto"/>
                                    <w:right w:val="none" w:sz="0" w:space="0" w:color="auto"/>
                                  </w:divBdr>
                                </w:div>
                                <w:div w:id="597179014">
                                  <w:marLeft w:val="0"/>
                                  <w:marRight w:val="0"/>
                                  <w:marTop w:val="0"/>
                                  <w:marBottom w:val="0"/>
                                  <w:divBdr>
                                    <w:top w:val="none" w:sz="0" w:space="0" w:color="auto"/>
                                    <w:left w:val="none" w:sz="0" w:space="0" w:color="auto"/>
                                    <w:bottom w:val="none" w:sz="0" w:space="0" w:color="auto"/>
                                    <w:right w:val="none" w:sz="0" w:space="0" w:color="auto"/>
                                  </w:divBdr>
                                </w:div>
                                <w:div w:id="38170831">
                                  <w:marLeft w:val="0"/>
                                  <w:marRight w:val="0"/>
                                  <w:marTop w:val="0"/>
                                  <w:marBottom w:val="0"/>
                                  <w:divBdr>
                                    <w:top w:val="none" w:sz="0" w:space="0" w:color="auto"/>
                                    <w:left w:val="none" w:sz="0" w:space="0" w:color="auto"/>
                                    <w:bottom w:val="none" w:sz="0" w:space="0" w:color="auto"/>
                                    <w:right w:val="none" w:sz="0" w:space="0" w:color="auto"/>
                                  </w:divBdr>
                                  <w:divsChild>
                                    <w:div w:id="8349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8063">
                          <w:marLeft w:val="0"/>
                          <w:marRight w:val="0"/>
                          <w:marTop w:val="0"/>
                          <w:marBottom w:val="0"/>
                          <w:divBdr>
                            <w:top w:val="none" w:sz="0" w:space="0" w:color="auto"/>
                            <w:left w:val="none" w:sz="0" w:space="0" w:color="auto"/>
                            <w:bottom w:val="none" w:sz="0" w:space="0" w:color="auto"/>
                            <w:right w:val="none" w:sz="0" w:space="0" w:color="auto"/>
                          </w:divBdr>
                        </w:div>
                      </w:divsChild>
                    </w:div>
                    <w:div w:id="18476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49594">
          <w:marLeft w:val="0"/>
          <w:marRight w:val="0"/>
          <w:marTop w:val="0"/>
          <w:marBottom w:val="0"/>
          <w:divBdr>
            <w:top w:val="none" w:sz="0" w:space="0" w:color="auto"/>
            <w:left w:val="none" w:sz="0" w:space="0" w:color="auto"/>
            <w:bottom w:val="none" w:sz="0" w:space="0" w:color="auto"/>
            <w:right w:val="none" w:sz="0" w:space="0" w:color="auto"/>
          </w:divBdr>
          <w:divsChild>
            <w:div w:id="1375733495">
              <w:marLeft w:val="0"/>
              <w:marRight w:val="0"/>
              <w:marTop w:val="0"/>
              <w:marBottom w:val="0"/>
              <w:divBdr>
                <w:top w:val="none" w:sz="0" w:space="0" w:color="auto"/>
                <w:left w:val="none" w:sz="0" w:space="0" w:color="auto"/>
                <w:bottom w:val="none" w:sz="0" w:space="0" w:color="auto"/>
                <w:right w:val="none" w:sz="0" w:space="0" w:color="auto"/>
              </w:divBdr>
              <w:divsChild>
                <w:div w:id="594440062">
                  <w:marLeft w:val="0"/>
                  <w:marRight w:val="0"/>
                  <w:marTop w:val="0"/>
                  <w:marBottom w:val="0"/>
                  <w:divBdr>
                    <w:top w:val="none" w:sz="0" w:space="0" w:color="auto"/>
                    <w:left w:val="none" w:sz="0" w:space="0" w:color="auto"/>
                    <w:bottom w:val="none" w:sz="0" w:space="0" w:color="auto"/>
                    <w:right w:val="none" w:sz="0" w:space="0" w:color="auto"/>
                  </w:divBdr>
                  <w:divsChild>
                    <w:div w:id="1384795518">
                      <w:marLeft w:val="120"/>
                      <w:marRight w:val="120"/>
                      <w:marTop w:val="60"/>
                      <w:marBottom w:val="75"/>
                      <w:divBdr>
                        <w:top w:val="none" w:sz="0" w:space="0" w:color="auto"/>
                        <w:left w:val="none" w:sz="0" w:space="0" w:color="auto"/>
                        <w:bottom w:val="none" w:sz="0" w:space="0" w:color="auto"/>
                        <w:right w:val="none" w:sz="0" w:space="0" w:color="auto"/>
                      </w:divBdr>
                      <w:divsChild>
                        <w:div w:id="984119260">
                          <w:marLeft w:val="0"/>
                          <w:marRight w:val="0"/>
                          <w:marTop w:val="0"/>
                          <w:marBottom w:val="0"/>
                          <w:divBdr>
                            <w:top w:val="none" w:sz="0" w:space="0" w:color="auto"/>
                            <w:left w:val="none" w:sz="0" w:space="0" w:color="auto"/>
                            <w:bottom w:val="none" w:sz="0" w:space="0" w:color="auto"/>
                            <w:right w:val="none" w:sz="0" w:space="0" w:color="auto"/>
                          </w:divBdr>
                        </w:div>
                      </w:divsChild>
                    </w:div>
                    <w:div w:id="18488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1747">
          <w:marLeft w:val="0"/>
          <w:marRight w:val="0"/>
          <w:marTop w:val="0"/>
          <w:marBottom w:val="0"/>
          <w:divBdr>
            <w:top w:val="none" w:sz="0" w:space="0" w:color="auto"/>
            <w:left w:val="none" w:sz="0" w:space="0" w:color="auto"/>
            <w:bottom w:val="none" w:sz="0" w:space="0" w:color="auto"/>
            <w:right w:val="none" w:sz="0" w:space="0" w:color="auto"/>
          </w:divBdr>
          <w:divsChild>
            <w:div w:id="776676115">
              <w:marLeft w:val="0"/>
              <w:marRight w:val="0"/>
              <w:marTop w:val="0"/>
              <w:marBottom w:val="0"/>
              <w:divBdr>
                <w:top w:val="none" w:sz="0" w:space="0" w:color="auto"/>
                <w:left w:val="none" w:sz="0" w:space="0" w:color="auto"/>
                <w:bottom w:val="none" w:sz="0" w:space="0" w:color="auto"/>
                <w:right w:val="none" w:sz="0" w:space="0" w:color="auto"/>
              </w:divBdr>
              <w:divsChild>
                <w:div w:id="1860896042">
                  <w:marLeft w:val="0"/>
                  <w:marRight w:val="0"/>
                  <w:marTop w:val="0"/>
                  <w:marBottom w:val="0"/>
                  <w:divBdr>
                    <w:top w:val="none" w:sz="0" w:space="0" w:color="auto"/>
                    <w:left w:val="none" w:sz="0" w:space="0" w:color="auto"/>
                    <w:bottom w:val="none" w:sz="0" w:space="0" w:color="auto"/>
                    <w:right w:val="none" w:sz="0" w:space="0" w:color="auto"/>
                  </w:divBdr>
                  <w:divsChild>
                    <w:div w:id="1058588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943423392">
      <w:bodyDiv w:val="1"/>
      <w:marLeft w:val="0"/>
      <w:marRight w:val="0"/>
      <w:marTop w:val="0"/>
      <w:marBottom w:val="0"/>
      <w:divBdr>
        <w:top w:val="none" w:sz="0" w:space="0" w:color="auto"/>
        <w:left w:val="none" w:sz="0" w:space="0" w:color="auto"/>
        <w:bottom w:val="none" w:sz="0" w:space="0" w:color="auto"/>
        <w:right w:val="none" w:sz="0" w:space="0" w:color="auto"/>
      </w:divBdr>
    </w:div>
    <w:div w:id="1577203056">
      <w:bodyDiv w:val="1"/>
      <w:marLeft w:val="0"/>
      <w:marRight w:val="0"/>
      <w:marTop w:val="0"/>
      <w:marBottom w:val="0"/>
      <w:divBdr>
        <w:top w:val="none" w:sz="0" w:space="0" w:color="auto"/>
        <w:left w:val="none" w:sz="0" w:space="0" w:color="auto"/>
        <w:bottom w:val="none" w:sz="0" w:space="0" w:color="auto"/>
        <w:right w:val="none" w:sz="0" w:space="0" w:color="auto"/>
      </w:divBdr>
    </w:div>
    <w:div w:id="1785879594">
      <w:bodyDiv w:val="1"/>
      <w:marLeft w:val="0"/>
      <w:marRight w:val="0"/>
      <w:marTop w:val="0"/>
      <w:marBottom w:val="0"/>
      <w:divBdr>
        <w:top w:val="none" w:sz="0" w:space="0" w:color="auto"/>
        <w:left w:val="none" w:sz="0" w:space="0" w:color="auto"/>
        <w:bottom w:val="none" w:sz="0" w:space="0" w:color="auto"/>
        <w:right w:val="none" w:sz="0" w:space="0" w:color="auto"/>
      </w:divBdr>
      <w:divsChild>
        <w:div w:id="2047366983">
          <w:marLeft w:val="0"/>
          <w:marRight w:val="0"/>
          <w:marTop w:val="0"/>
          <w:marBottom w:val="0"/>
          <w:divBdr>
            <w:top w:val="none" w:sz="0" w:space="0" w:color="auto"/>
            <w:left w:val="none" w:sz="0" w:space="0" w:color="auto"/>
            <w:bottom w:val="none" w:sz="0" w:space="0" w:color="auto"/>
            <w:right w:val="none" w:sz="0" w:space="0" w:color="auto"/>
          </w:divBdr>
          <w:divsChild>
            <w:div w:id="1636180073">
              <w:marLeft w:val="0"/>
              <w:marRight w:val="0"/>
              <w:marTop w:val="0"/>
              <w:marBottom w:val="0"/>
              <w:divBdr>
                <w:top w:val="none" w:sz="0" w:space="0" w:color="auto"/>
                <w:left w:val="none" w:sz="0" w:space="0" w:color="auto"/>
                <w:bottom w:val="none" w:sz="0" w:space="0" w:color="auto"/>
                <w:right w:val="none" w:sz="0" w:space="0" w:color="auto"/>
              </w:divBdr>
              <w:divsChild>
                <w:div w:id="1331372340">
                  <w:marLeft w:val="0"/>
                  <w:marRight w:val="0"/>
                  <w:marTop w:val="0"/>
                  <w:marBottom w:val="0"/>
                  <w:divBdr>
                    <w:top w:val="none" w:sz="0" w:space="0" w:color="auto"/>
                    <w:left w:val="none" w:sz="0" w:space="0" w:color="auto"/>
                    <w:bottom w:val="none" w:sz="0" w:space="0" w:color="auto"/>
                    <w:right w:val="none" w:sz="0" w:space="0" w:color="auto"/>
                  </w:divBdr>
                  <w:divsChild>
                    <w:div w:id="1670062872">
                      <w:marLeft w:val="120"/>
                      <w:marRight w:val="120"/>
                      <w:marTop w:val="60"/>
                      <w:marBottom w:val="75"/>
                      <w:divBdr>
                        <w:top w:val="none" w:sz="0" w:space="0" w:color="auto"/>
                        <w:left w:val="none" w:sz="0" w:space="0" w:color="auto"/>
                        <w:bottom w:val="none" w:sz="0" w:space="0" w:color="auto"/>
                        <w:right w:val="none" w:sz="0" w:space="0" w:color="auto"/>
                      </w:divBdr>
                      <w:divsChild>
                        <w:div w:id="331955333">
                          <w:marLeft w:val="0"/>
                          <w:marRight w:val="0"/>
                          <w:marTop w:val="0"/>
                          <w:marBottom w:val="0"/>
                          <w:divBdr>
                            <w:top w:val="none" w:sz="0" w:space="0" w:color="auto"/>
                            <w:left w:val="none" w:sz="0" w:space="0" w:color="auto"/>
                            <w:bottom w:val="none" w:sz="0" w:space="0" w:color="auto"/>
                            <w:right w:val="none" w:sz="0" w:space="0" w:color="auto"/>
                          </w:divBdr>
                          <w:divsChild>
                            <w:div w:id="2131241984">
                              <w:marLeft w:val="0"/>
                              <w:marRight w:val="0"/>
                              <w:marTop w:val="0"/>
                              <w:marBottom w:val="0"/>
                              <w:divBdr>
                                <w:top w:val="none" w:sz="0" w:space="0" w:color="auto"/>
                                <w:left w:val="none" w:sz="0" w:space="0" w:color="auto"/>
                                <w:bottom w:val="none" w:sz="0" w:space="0" w:color="auto"/>
                                <w:right w:val="none" w:sz="0" w:space="0" w:color="auto"/>
                              </w:divBdr>
                              <w:divsChild>
                                <w:div w:id="2099980689">
                                  <w:marLeft w:val="0"/>
                                  <w:marRight w:val="0"/>
                                  <w:marTop w:val="0"/>
                                  <w:marBottom w:val="0"/>
                                  <w:divBdr>
                                    <w:top w:val="none" w:sz="0" w:space="0" w:color="auto"/>
                                    <w:left w:val="none" w:sz="0" w:space="0" w:color="auto"/>
                                    <w:bottom w:val="none" w:sz="0" w:space="0" w:color="auto"/>
                                    <w:right w:val="none" w:sz="0" w:space="0" w:color="auto"/>
                                  </w:divBdr>
                                </w:div>
                                <w:div w:id="1168904239">
                                  <w:marLeft w:val="0"/>
                                  <w:marRight w:val="0"/>
                                  <w:marTop w:val="0"/>
                                  <w:marBottom w:val="0"/>
                                  <w:divBdr>
                                    <w:top w:val="none" w:sz="0" w:space="0" w:color="auto"/>
                                    <w:left w:val="none" w:sz="0" w:space="0" w:color="auto"/>
                                    <w:bottom w:val="none" w:sz="0" w:space="0" w:color="auto"/>
                                    <w:right w:val="none" w:sz="0" w:space="0" w:color="auto"/>
                                  </w:divBdr>
                                </w:div>
                                <w:div w:id="2007517849">
                                  <w:marLeft w:val="0"/>
                                  <w:marRight w:val="0"/>
                                  <w:marTop w:val="0"/>
                                  <w:marBottom w:val="0"/>
                                  <w:divBdr>
                                    <w:top w:val="none" w:sz="0" w:space="0" w:color="auto"/>
                                    <w:left w:val="none" w:sz="0" w:space="0" w:color="auto"/>
                                    <w:bottom w:val="none" w:sz="0" w:space="0" w:color="auto"/>
                                    <w:right w:val="none" w:sz="0" w:space="0" w:color="auto"/>
                                  </w:divBdr>
                                </w:div>
                                <w:div w:id="1233659213">
                                  <w:marLeft w:val="0"/>
                                  <w:marRight w:val="0"/>
                                  <w:marTop w:val="0"/>
                                  <w:marBottom w:val="0"/>
                                  <w:divBdr>
                                    <w:top w:val="none" w:sz="0" w:space="0" w:color="auto"/>
                                    <w:left w:val="none" w:sz="0" w:space="0" w:color="auto"/>
                                    <w:bottom w:val="none" w:sz="0" w:space="0" w:color="auto"/>
                                    <w:right w:val="none" w:sz="0" w:space="0" w:color="auto"/>
                                  </w:divBdr>
                                  <w:divsChild>
                                    <w:div w:id="21461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68895">
                          <w:marLeft w:val="0"/>
                          <w:marRight w:val="0"/>
                          <w:marTop w:val="0"/>
                          <w:marBottom w:val="0"/>
                          <w:divBdr>
                            <w:top w:val="none" w:sz="0" w:space="0" w:color="auto"/>
                            <w:left w:val="none" w:sz="0" w:space="0" w:color="auto"/>
                            <w:bottom w:val="none" w:sz="0" w:space="0" w:color="auto"/>
                            <w:right w:val="none" w:sz="0" w:space="0" w:color="auto"/>
                          </w:divBdr>
                        </w:div>
                      </w:divsChild>
                    </w:div>
                    <w:div w:id="17407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30597">
          <w:marLeft w:val="0"/>
          <w:marRight w:val="0"/>
          <w:marTop w:val="0"/>
          <w:marBottom w:val="0"/>
          <w:divBdr>
            <w:top w:val="none" w:sz="0" w:space="0" w:color="auto"/>
            <w:left w:val="none" w:sz="0" w:space="0" w:color="auto"/>
            <w:bottom w:val="none" w:sz="0" w:space="0" w:color="auto"/>
            <w:right w:val="none" w:sz="0" w:space="0" w:color="auto"/>
          </w:divBdr>
          <w:divsChild>
            <w:div w:id="898830780">
              <w:marLeft w:val="0"/>
              <w:marRight w:val="0"/>
              <w:marTop w:val="0"/>
              <w:marBottom w:val="0"/>
              <w:divBdr>
                <w:top w:val="none" w:sz="0" w:space="0" w:color="auto"/>
                <w:left w:val="none" w:sz="0" w:space="0" w:color="auto"/>
                <w:bottom w:val="none" w:sz="0" w:space="0" w:color="auto"/>
                <w:right w:val="none" w:sz="0" w:space="0" w:color="auto"/>
              </w:divBdr>
              <w:divsChild>
                <w:div w:id="1963001764">
                  <w:marLeft w:val="0"/>
                  <w:marRight w:val="0"/>
                  <w:marTop w:val="0"/>
                  <w:marBottom w:val="0"/>
                  <w:divBdr>
                    <w:top w:val="none" w:sz="0" w:space="0" w:color="auto"/>
                    <w:left w:val="none" w:sz="0" w:space="0" w:color="auto"/>
                    <w:bottom w:val="none" w:sz="0" w:space="0" w:color="auto"/>
                    <w:right w:val="none" w:sz="0" w:space="0" w:color="auto"/>
                  </w:divBdr>
                  <w:divsChild>
                    <w:div w:id="585462038">
                      <w:marLeft w:val="120"/>
                      <w:marRight w:val="120"/>
                      <w:marTop w:val="60"/>
                      <w:marBottom w:val="75"/>
                      <w:divBdr>
                        <w:top w:val="none" w:sz="0" w:space="0" w:color="auto"/>
                        <w:left w:val="none" w:sz="0" w:space="0" w:color="auto"/>
                        <w:bottom w:val="none" w:sz="0" w:space="0" w:color="auto"/>
                        <w:right w:val="none" w:sz="0" w:space="0" w:color="auto"/>
                      </w:divBdr>
                      <w:divsChild>
                        <w:div w:id="1540320458">
                          <w:marLeft w:val="0"/>
                          <w:marRight w:val="0"/>
                          <w:marTop w:val="0"/>
                          <w:marBottom w:val="0"/>
                          <w:divBdr>
                            <w:top w:val="none" w:sz="0" w:space="0" w:color="auto"/>
                            <w:left w:val="none" w:sz="0" w:space="0" w:color="auto"/>
                            <w:bottom w:val="none" w:sz="0" w:space="0" w:color="auto"/>
                            <w:right w:val="none" w:sz="0" w:space="0" w:color="auto"/>
                          </w:divBdr>
                        </w:div>
                      </w:divsChild>
                    </w:div>
                    <w:div w:id="20364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8727">
          <w:marLeft w:val="0"/>
          <w:marRight w:val="0"/>
          <w:marTop w:val="0"/>
          <w:marBottom w:val="0"/>
          <w:divBdr>
            <w:top w:val="none" w:sz="0" w:space="0" w:color="auto"/>
            <w:left w:val="none" w:sz="0" w:space="0" w:color="auto"/>
            <w:bottom w:val="none" w:sz="0" w:space="0" w:color="auto"/>
            <w:right w:val="none" w:sz="0" w:space="0" w:color="auto"/>
          </w:divBdr>
          <w:divsChild>
            <w:div w:id="1665548720">
              <w:marLeft w:val="0"/>
              <w:marRight w:val="0"/>
              <w:marTop w:val="0"/>
              <w:marBottom w:val="0"/>
              <w:divBdr>
                <w:top w:val="none" w:sz="0" w:space="0" w:color="auto"/>
                <w:left w:val="none" w:sz="0" w:space="0" w:color="auto"/>
                <w:bottom w:val="none" w:sz="0" w:space="0" w:color="auto"/>
                <w:right w:val="none" w:sz="0" w:space="0" w:color="auto"/>
              </w:divBdr>
              <w:divsChild>
                <w:div w:id="1449275681">
                  <w:marLeft w:val="0"/>
                  <w:marRight w:val="0"/>
                  <w:marTop w:val="0"/>
                  <w:marBottom w:val="0"/>
                  <w:divBdr>
                    <w:top w:val="none" w:sz="0" w:space="0" w:color="auto"/>
                    <w:left w:val="none" w:sz="0" w:space="0" w:color="auto"/>
                    <w:bottom w:val="none" w:sz="0" w:space="0" w:color="auto"/>
                    <w:right w:val="none" w:sz="0" w:space="0" w:color="auto"/>
                  </w:divBdr>
                  <w:divsChild>
                    <w:div w:id="138170690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6A545-6D08-4684-B1E0-BE6D84C8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1310</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 AA</dc:creator>
  <cp:lastModifiedBy>IS HAK</cp:lastModifiedBy>
  <cp:revision>25</cp:revision>
  <cp:lastPrinted>2025-06-12T20:03:00Z</cp:lastPrinted>
  <dcterms:created xsi:type="dcterms:W3CDTF">2025-07-07T09:29:00Z</dcterms:created>
  <dcterms:modified xsi:type="dcterms:W3CDTF">2025-07-08T15:08:00Z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6c5454ac-8f8d-3e32-b39e-374426a93d18</vt:lpwstr>
  </property>
  <property fmtid="{D5CDD505-2E9C-101B-9397-08002B2CF9AE}" pid="25" name="KSOProductBuildVer">
    <vt:lpwstr>1033-12.2.0.21546</vt:lpwstr>
  </property>
  <property fmtid="{D5CDD505-2E9C-101B-9397-08002B2CF9AE}" pid="26" name="ICV">
    <vt:lpwstr>9CB7FB7E7C2B4DE2A5DB7F6465D251F9_13</vt:lpwstr>
  </property>
</Properties>
</file>