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FC96" w14:textId="77777777" w:rsidR="0007338F" w:rsidRPr="00382B13" w:rsidRDefault="0007338F" w:rsidP="0007338F">
      <w:pPr>
        <w:bidi/>
        <w:rPr>
          <w:rFonts w:ascii="Sakkal Majalla" w:hAnsi="Sakkal Majalla" w:cs="Sakkal Majalla"/>
          <w:b/>
          <w:bCs/>
          <w:sz w:val="32"/>
          <w:szCs w:val="32"/>
          <w:u w:val="single"/>
          <w:rtl/>
          <w:lang w:bidi="ar-DZ"/>
        </w:rPr>
      </w:pPr>
      <w:r w:rsidRPr="00382B13">
        <w:rPr>
          <w:rFonts w:ascii="Sakkal Majalla" w:hAnsi="Sakkal Majalla" w:cs="Sakkal Majalla" w:hint="cs"/>
          <w:b/>
          <w:bCs/>
          <w:noProof/>
          <w:sz w:val="28"/>
          <w:szCs w:val="28"/>
          <w:u w:val="single"/>
          <w:rtl/>
          <w:lang w:val="ar-DZ" w:bidi="ar-DZ"/>
        </w:rPr>
        <mc:AlternateContent>
          <mc:Choice Requires="wps">
            <w:drawing>
              <wp:anchor distT="0" distB="0" distL="114300" distR="114300" simplePos="0" relativeHeight="251659264" behindDoc="0" locked="0" layoutInCell="1" allowOverlap="1" wp14:anchorId="54589E9B" wp14:editId="66C9902D">
                <wp:simplePos x="0" y="0"/>
                <wp:positionH relativeFrom="column">
                  <wp:posOffset>-627321</wp:posOffset>
                </wp:positionH>
                <wp:positionV relativeFrom="paragraph">
                  <wp:posOffset>-712381</wp:posOffset>
                </wp:positionV>
                <wp:extent cx="7123814" cy="9675628"/>
                <wp:effectExtent l="19050" t="19050" r="20320" b="20955"/>
                <wp:wrapNone/>
                <wp:docPr id="51" name="Rectangle: Rounded Corners 51"/>
                <wp:cNvGraphicFramePr/>
                <a:graphic xmlns:a="http://schemas.openxmlformats.org/drawingml/2006/main">
                  <a:graphicData uri="http://schemas.microsoft.com/office/word/2010/wordprocessingShape">
                    <wps:wsp>
                      <wps:cNvSpPr/>
                      <wps:spPr>
                        <a:xfrm>
                          <a:off x="0" y="0"/>
                          <a:ext cx="7123814" cy="9675628"/>
                        </a:xfrm>
                        <a:prstGeom prst="round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24B7EF" id="Rectangle: Rounded Corners 51" o:spid="_x0000_s1026" style="position:absolute;margin-left:-49.4pt;margin-top:-56.1pt;width:560.95pt;height:76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" filled="f" strokecolor="#2f5496 [2404]" strokeweight="2.25pt">
                <v:stroke joinstyle="miter"/>
              </v:roundrect>
            </w:pict>
          </mc:Fallback>
        </mc:AlternateContent>
      </w:r>
      <w:r w:rsidRPr="00382B13">
        <w:rPr>
          <w:rFonts w:ascii="Sakkal Majalla" w:hAnsi="Sakkal Majalla" w:cs="Sakkal Majalla" w:hint="cs"/>
          <w:b/>
          <w:bCs/>
          <w:sz w:val="28"/>
          <w:szCs w:val="28"/>
          <w:u w:val="single"/>
          <w:rtl/>
          <w:lang w:bidi="ar-DZ"/>
        </w:rPr>
        <w:t>الملخص:</w:t>
      </w:r>
    </w:p>
    <w:p w14:paraId="182BD3BF" w14:textId="77777777" w:rsidR="0007338F" w:rsidRDefault="0007338F" w:rsidP="0007338F">
      <w:pPr>
        <w:bidi/>
        <w:spacing w:line="276" w:lineRule="auto"/>
        <w:ind w:firstLine="709"/>
        <w:jc w:val="both"/>
        <w:rPr>
          <w:rFonts w:ascii="Sakkal Majalla" w:hAnsi="Sakkal Majalla" w:cs="Sakkal Majalla"/>
          <w:sz w:val="24"/>
          <w:szCs w:val="24"/>
          <w:lang w:bidi="ar-DZ"/>
        </w:rPr>
      </w:pPr>
      <w:r>
        <w:rPr>
          <w:rFonts w:ascii="Sakkal Majalla" w:hAnsi="Sakkal Majalla" w:cs="Sakkal Majalla" w:hint="cs"/>
          <w:sz w:val="24"/>
          <w:szCs w:val="24"/>
          <w:rtl/>
          <w:lang w:bidi="ar-DZ"/>
        </w:rPr>
        <w:t xml:space="preserve">تهدف هذه الدراسة إلى معرفة "دور التسويق الحسي في تعزيز الصورة الذهنية "، من خلال دراسة حالة مركز </w:t>
      </w:r>
      <w:r>
        <w:rPr>
          <w:rFonts w:ascii="Sakkal Majalla" w:hAnsi="Sakkal Majalla" w:cs="Sakkal Majalla" w:hint="cs"/>
          <w:sz w:val="24"/>
          <w:szCs w:val="24"/>
          <w:lang w:bidi="ar-DZ"/>
        </w:rPr>
        <w:t>Viva Hypermarket</w:t>
      </w:r>
      <w:r>
        <w:rPr>
          <w:rFonts w:ascii="Sakkal Majalla" w:hAnsi="Sakkal Majalla" w:cs="Sakkal Majalla" w:hint="cs"/>
          <w:sz w:val="24"/>
          <w:szCs w:val="24"/>
          <w:rtl/>
          <w:lang w:bidi="ar-DZ"/>
        </w:rPr>
        <w:t xml:space="preserve"> سطيف، وذلك من وجهة نظر عينة من عملاء المركز. ولتحقيق أهداف الدراسة، تم الاعتماد على الأبعاد الخمسة للتسويق الحسي (البصري، السمعي، الشمي، اللمسي، والذوقي) باعتبارها المتغيرات المستقلة، فيما تمثل المتغير التابع في الصورة الذهنية بأبعاده الثلاثة: </w:t>
      </w:r>
      <w:r>
        <w:rPr>
          <w:rFonts w:ascii="Sakkal Majalla" w:hAnsi="Sakkal Majalla" w:cs="Sakkal Majalla" w:hint="cs"/>
          <w:sz w:val="24"/>
          <w:szCs w:val="24"/>
          <w:lang w:bidi="ar-DZ"/>
        </w:rPr>
        <w:t>)</w:t>
      </w:r>
      <w:r>
        <w:rPr>
          <w:rFonts w:ascii="Sakkal Majalla" w:hAnsi="Sakkal Majalla" w:cs="Sakkal Majalla" w:hint="cs"/>
          <w:sz w:val="24"/>
          <w:szCs w:val="24"/>
          <w:rtl/>
          <w:lang w:bidi="ar-DZ"/>
        </w:rPr>
        <w:t>البعد المعرفي،البعد الوجداني،البعد السلوكي</w:t>
      </w:r>
      <w:r>
        <w:rPr>
          <w:rFonts w:ascii="Sakkal Majalla" w:hAnsi="Sakkal Majalla" w:cs="Sakkal Majalla" w:hint="cs"/>
          <w:sz w:val="24"/>
          <w:szCs w:val="24"/>
          <w:lang w:bidi="ar-DZ"/>
        </w:rPr>
        <w:t>(</w:t>
      </w:r>
      <w:r>
        <w:rPr>
          <w:rFonts w:ascii="Sakkal Majalla" w:hAnsi="Sakkal Majalla" w:cs="Sakkal Majalla" w:hint="cs"/>
          <w:sz w:val="24"/>
          <w:szCs w:val="24"/>
          <w:rtl/>
          <w:lang w:bidi="ar-DZ"/>
        </w:rPr>
        <w:t>.</w:t>
      </w:r>
    </w:p>
    <w:p w14:paraId="64670447" w14:textId="77777777" w:rsidR="0007338F" w:rsidRDefault="0007338F" w:rsidP="0007338F">
      <w:pPr>
        <w:bidi/>
        <w:spacing w:line="276" w:lineRule="auto"/>
        <w:ind w:firstLine="709"/>
        <w:jc w:val="both"/>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اعتمدت الدراسة على المنهج الوصفي التحليلي، حيث تم تصميم استبيان إلكتروني وتوزيعه على عينة قصدية مكونة من 290 زبونا لمركز </w:t>
      </w:r>
      <w:r>
        <w:rPr>
          <w:rFonts w:ascii="Sakkal Majalla" w:hAnsi="Sakkal Majalla" w:cs="Sakkal Majalla" w:hint="cs"/>
          <w:sz w:val="24"/>
          <w:szCs w:val="24"/>
          <w:lang w:bidi="ar-DZ"/>
        </w:rPr>
        <w:t>Viva Hypermarket Setif</w:t>
      </w:r>
      <w:r>
        <w:rPr>
          <w:rFonts w:ascii="Sakkal Majalla" w:hAnsi="Sakkal Majalla" w:cs="Sakkal Majalla" w:hint="cs"/>
          <w:sz w:val="24"/>
          <w:szCs w:val="24"/>
          <w:rtl/>
          <w:lang w:bidi="ar-DZ"/>
        </w:rPr>
        <w:t xml:space="preserve">، تم اختيارهم عمدا بناء على توفر التجربة التسويقية لديهم داخل المركز. تمت معالجة البيانات إحصائيا باستخدام برنامج </w:t>
      </w:r>
      <w:r>
        <w:rPr>
          <w:rFonts w:ascii="Sakkal Majalla" w:hAnsi="Sakkal Majalla" w:cs="Sakkal Majalla" w:hint="cs"/>
          <w:sz w:val="24"/>
          <w:szCs w:val="24"/>
          <w:lang w:bidi="ar-DZ"/>
        </w:rPr>
        <w:t>SPSS 27</w:t>
      </w:r>
      <w:r>
        <w:rPr>
          <w:rFonts w:ascii="Sakkal Majalla" w:hAnsi="Sakkal Majalla" w:cs="Sakkal Majalla" w:hint="cs"/>
          <w:sz w:val="24"/>
          <w:szCs w:val="24"/>
          <w:rtl/>
          <w:lang w:bidi="ar-DZ"/>
        </w:rPr>
        <w:t xml:space="preserve">، وذلك بالاعتماد على مجموعة من الأساليب الإحصائية أبرزها: اختبار </w:t>
      </w:r>
      <w:r>
        <w:rPr>
          <w:rFonts w:ascii="Sakkal Majalla" w:hAnsi="Sakkal Majalla" w:cs="Sakkal Majalla" w:hint="cs"/>
          <w:sz w:val="24"/>
          <w:szCs w:val="24"/>
          <w:lang w:bidi="ar-DZ"/>
        </w:rPr>
        <w:t>T</w:t>
      </w:r>
      <w:r>
        <w:rPr>
          <w:rFonts w:ascii="Sakkal Majalla" w:hAnsi="Sakkal Majalla" w:cs="Sakkal Majalla" w:hint="cs"/>
          <w:sz w:val="24"/>
          <w:szCs w:val="24"/>
          <w:rtl/>
          <w:lang w:bidi="ar-DZ"/>
        </w:rPr>
        <w:t xml:space="preserve"> لعينتين مستقلتين، اختبار التباين الأحادي (</w:t>
      </w:r>
      <w:r>
        <w:rPr>
          <w:rFonts w:ascii="Sakkal Majalla" w:hAnsi="Sakkal Majalla" w:cs="Sakkal Majalla" w:hint="cs"/>
          <w:sz w:val="24"/>
          <w:szCs w:val="24"/>
          <w:lang w:bidi="ar-DZ"/>
        </w:rPr>
        <w:t>ANOVA</w:t>
      </w:r>
      <w:r>
        <w:rPr>
          <w:rFonts w:ascii="Sakkal Majalla" w:hAnsi="Sakkal Majalla" w:cs="Sakkal Majalla" w:hint="cs"/>
          <w:sz w:val="24"/>
          <w:szCs w:val="24"/>
          <w:rtl/>
          <w:lang w:bidi="ar-DZ"/>
        </w:rPr>
        <w:t>)، وتحليل الانحدار الخطي البسيط والمتعدد.</w:t>
      </w:r>
    </w:p>
    <w:p w14:paraId="5F1BF2FB" w14:textId="77777777" w:rsidR="0007338F" w:rsidRDefault="0007338F" w:rsidP="0007338F">
      <w:pPr>
        <w:bidi/>
        <w:spacing w:line="276" w:lineRule="auto"/>
        <w:ind w:firstLine="709"/>
        <w:jc w:val="both"/>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أثبتت الدراسة وجود علاقة ذات دلالة إحصائية بين أبعاد التسويق الحسي والصورة الذهنية من وجهة نظر عملاء </w:t>
      </w:r>
      <w:r>
        <w:rPr>
          <w:rFonts w:ascii="Sakkal Majalla" w:hAnsi="Sakkal Majalla" w:cs="Sakkal Majalla" w:hint="cs"/>
          <w:sz w:val="24"/>
          <w:szCs w:val="24"/>
          <w:lang w:bidi="ar-DZ"/>
        </w:rPr>
        <w:t>Setif</w:t>
      </w:r>
      <w:r>
        <w:rPr>
          <w:rFonts w:ascii="Sakkal Majalla" w:hAnsi="Sakkal Majalla" w:cs="Sakkal Majalla" w:hint="cs"/>
          <w:sz w:val="24"/>
          <w:szCs w:val="24"/>
          <w:rtl/>
          <w:lang w:bidi="ar-DZ"/>
        </w:rPr>
        <w:t xml:space="preserve"> </w:t>
      </w:r>
      <w:r>
        <w:rPr>
          <w:rFonts w:ascii="Sakkal Majalla" w:hAnsi="Sakkal Majalla" w:cs="Sakkal Majalla" w:hint="cs"/>
          <w:sz w:val="24"/>
          <w:szCs w:val="24"/>
          <w:lang w:bidi="ar-DZ"/>
        </w:rPr>
        <w:t>Viva Hypermarket</w:t>
      </w:r>
      <w:r>
        <w:rPr>
          <w:rFonts w:ascii="Sakkal Majalla" w:hAnsi="Sakkal Majalla" w:cs="Sakkal Majalla" w:hint="cs"/>
          <w:sz w:val="24"/>
          <w:szCs w:val="24"/>
          <w:rtl/>
          <w:lang w:bidi="ar-DZ"/>
        </w:rPr>
        <w:t>، وهو ما يؤكد على أهمية توظيف التسويق الحسي كأداة استراتيجية لتحسين تموضع العلامة التجارية في أذهان المستهلكين.</w:t>
      </w:r>
    </w:p>
    <w:p w14:paraId="4E456332" w14:textId="77777777" w:rsidR="0007338F" w:rsidRDefault="0007338F" w:rsidP="0007338F">
      <w:pPr>
        <w:bidi/>
        <w:spacing w:line="276" w:lineRule="auto"/>
        <w:rPr>
          <w:rFonts w:ascii="Sakkal Majalla" w:hAnsi="Sakkal Majalla" w:cs="Sakkal Majalla"/>
          <w:sz w:val="24"/>
          <w:szCs w:val="24"/>
          <w:rtl/>
          <w:lang w:bidi="ar-DZ"/>
        </w:rPr>
      </w:pPr>
      <w:r>
        <w:rPr>
          <w:rFonts w:ascii="Sakkal Majalla" w:hAnsi="Sakkal Majalla" w:cs="Sakkal Majalla" w:hint="cs"/>
          <w:b/>
          <w:bCs/>
          <w:sz w:val="28"/>
          <w:szCs w:val="28"/>
          <w:u w:val="single"/>
          <w:rtl/>
          <w:lang w:bidi="ar-DZ"/>
        </w:rPr>
        <w:t>الكلمات المفتاحية</w:t>
      </w:r>
      <w:r>
        <w:rPr>
          <w:rFonts w:ascii="Sakkal Majalla" w:hAnsi="Sakkal Majalla" w:cs="Sakkal Majalla" w:hint="cs"/>
          <w:b/>
          <w:bCs/>
          <w:sz w:val="28"/>
          <w:szCs w:val="28"/>
          <w:rtl/>
          <w:lang w:bidi="ar-DZ"/>
        </w:rPr>
        <w:t>:</w:t>
      </w:r>
      <w:r>
        <w:rPr>
          <w:sz w:val="28"/>
          <w:szCs w:val="28"/>
          <w:rtl/>
          <w:lang w:bidi="ar-DZ"/>
        </w:rPr>
        <w:t xml:space="preserve"> </w:t>
      </w:r>
      <w:r>
        <w:rPr>
          <w:rFonts w:ascii="Sakkal Majalla" w:hAnsi="Sakkal Majalla" w:cs="Sakkal Majalla" w:hint="cs"/>
          <w:sz w:val="24"/>
          <w:szCs w:val="24"/>
          <w:rtl/>
          <w:lang w:bidi="ar-DZ"/>
        </w:rPr>
        <w:t>التسويق الحسي، الصورة الذهنية، التسويق البصري، التسويق السمعي، التسويق الشمي، التسويق اللمسي، التسويق الذوقي، البعد المعرفي، البعد الوجداني، البعد السلوكي.</w:t>
      </w:r>
    </w:p>
    <w:p w14:paraId="56FB511A" w14:textId="77777777" w:rsidR="0007338F" w:rsidRPr="00382B13" w:rsidRDefault="0007338F" w:rsidP="0007338F">
      <w:pPr>
        <w:bidi/>
        <w:spacing w:line="276" w:lineRule="auto"/>
        <w:jc w:val="right"/>
        <w:rPr>
          <w:rFonts w:ascii="Sakkal Majalla" w:hAnsi="Sakkal Majalla" w:cs="Sakkal Majalla"/>
          <w:b/>
          <w:bCs/>
          <w:sz w:val="28"/>
          <w:szCs w:val="28"/>
          <w:rtl/>
          <w:lang w:bidi="ar-DZ"/>
        </w:rPr>
      </w:pPr>
      <w:r w:rsidRPr="00382B13">
        <w:rPr>
          <w:rFonts w:ascii="Sakkal Majalla" w:hAnsi="Sakkal Majalla" w:cs="Sakkal Majalla"/>
          <w:b/>
          <w:bCs/>
          <w:sz w:val="28"/>
          <w:szCs w:val="28"/>
          <w:u w:val="single"/>
          <w:lang w:bidi="ar-DZ"/>
        </w:rPr>
        <w:t>Abstract:</w:t>
      </w:r>
    </w:p>
    <w:p w14:paraId="0263276B" w14:textId="77777777" w:rsidR="0007338F" w:rsidRDefault="0007338F" w:rsidP="0007338F">
      <w:pPr>
        <w:spacing w:line="276" w:lineRule="auto"/>
        <w:ind w:firstLine="709"/>
        <w:jc w:val="both"/>
        <w:rPr>
          <w:rFonts w:ascii="Sakkal Majalla" w:hAnsi="Sakkal Majalla" w:cs="Sakkal Majalla"/>
          <w:sz w:val="24"/>
          <w:szCs w:val="24"/>
          <w:lang w:bidi="ar-DZ"/>
        </w:rPr>
      </w:pPr>
      <w:r>
        <w:rPr>
          <w:rFonts w:ascii="Sakkal Majalla" w:hAnsi="Sakkal Majalla" w:cs="Sakkal Majalla" w:hint="cs"/>
          <w:sz w:val="24"/>
          <w:szCs w:val="24"/>
          <w:lang w:bidi="ar-DZ"/>
        </w:rPr>
        <w:t>This study aims to investigate the role of sensory marketing in enhancing the brand image among consumers, through a case study of Viva Hypermarket Setif, based on the perspective of a sample of the store's customers. To achieve the study's objectives, the five dimensions of sensory marketing (visual, auditory, olfactory, tactile, and gustatory) were considered as independent variables, while the brand image, with its three dimensions (cognitive, emotional, and behavioral), was treated as the dependent variable.</w:t>
      </w:r>
    </w:p>
    <w:p w14:paraId="30EBE699" w14:textId="77777777" w:rsidR="0007338F" w:rsidRDefault="0007338F" w:rsidP="0007338F">
      <w:pPr>
        <w:spacing w:line="276" w:lineRule="auto"/>
        <w:ind w:firstLine="709"/>
        <w:jc w:val="both"/>
        <w:rPr>
          <w:rFonts w:ascii="Sakkal Majalla" w:hAnsi="Sakkal Majalla" w:cs="Sakkal Majalla"/>
          <w:sz w:val="24"/>
          <w:szCs w:val="24"/>
          <w:lang w:bidi="ar-DZ"/>
        </w:rPr>
      </w:pPr>
      <w:r>
        <w:rPr>
          <w:rFonts w:ascii="Sakkal Majalla" w:hAnsi="Sakkal Majalla" w:cs="Sakkal Majalla" w:hint="cs"/>
          <w:sz w:val="24"/>
          <w:szCs w:val="24"/>
          <w:lang w:bidi="ar-DZ"/>
        </w:rPr>
        <w:t xml:space="preserve"> the study adopted a descriptive-analytical approach. A structured electronic questionnaire was designed and distributed to a purposive sample of 290 customers of Viva Hypermarket Setif, deliberately selected based on their prior marketing experience within the store. The data were analyzed statistically using SPSS 27, applying several statistical techniques, most notably: the Independent-Samples T-Test, One-Way ANOVA, and simple and multiple linear regression analysis.</w:t>
      </w:r>
    </w:p>
    <w:p w14:paraId="64FA544C" w14:textId="77777777" w:rsidR="0007338F" w:rsidRDefault="0007338F" w:rsidP="0007338F">
      <w:pPr>
        <w:spacing w:line="276" w:lineRule="auto"/>
        <w:ind w:firstLine="709"/>
        <w:jc w:val="both"/>
        <w:rPr>
          <w:rFonts w:ascii="Sakkal Majalla" w:hAnsi="Sakkal Majalla" w:cs="Sakkal Majalla"/>
          <w:sz w:val="24"/>
          <w:szCs w:val="24"/>
          <w:lang w:bidi="ar-DZ"/>
        </w:rPr>
      </w:pPr>
      <w:r>
        <w:rPr>
          <w:rFonts w:ascii="Sakkal Majalla" w:hAnsi="Sakkal Majalla" w:cs="Sakkal Majalla" w:hint="cs"/>
          <w:sz w:val="24"/>
          <w:szCs w:val="24"/>
          <w:lang w:bidi="ar-DZ"/>
        </w:rPr>
        <w:t xml:space="preserve"> the findings confirmed a statistically significant relationship between the dimensions of sensory marketing and the brand image from the perspective of Viva Hypermarket Setif customers. This underscores the importance of utilizing sensory marketing as a strategic tool to improve brand positioning in the minds of consumers.</w:t>
      </w:r>
    </w:p>
    <w:p w14:paraId="40D5EFE1" w14:textId="775A2414" w:rsidR="005C4192" w:rsidRPr="00320CB7" w:rsidRDefault="0007338F" w:rsidP="00320CB7">
      <w:pPr>
        <w:spacing w:line="276" w:lineRule="auto"/>
        <w:rPr>
          <w:rFonts w:ascii="Sakkal Majalla" w:hAnsi="Sakkal Majalla" w:cs="Sakkal Majalla"/>
          <w:sz w:val="24"/>
          <w:szCs w:val="24"/>
          <w:lang w:bidi="ar-DZ"/>
        </w:rPr>
      </w:pPr>
      <w:r>
        <w:rPr>
          <w:rFonts w:ascii="Sakkal Majalla" w:hAnsi="Sakkal Majalla" w:cs="Sakkal Majalla" w:hint="cs"/>
          <w:b/>
          <w:bCs/>
          <w:sz w:val="28"/>
          <w:szCs w:val="28"/>
          <w:u w:val="single"/>
          <w:lang w:bidi="ar-DZ"/>
        </w:rPr>
        <w:t>Keywords</w:t>
      </w:r>
      <w:r>
        <w:rPr>
          <w:rFonts w:ascii="Sakkal Majalla" w:hAnsi="Sakkal Majalla" w:cs="Sakkal Majalla" w:hint="cs"/>
          <w:sz w:val="28"/>
          <w:szCs w:val="28"/>
          <w:lang w:bidi="ar-DZ"/>
        </w:rPr>
        <w:t>:</w:t>
      </w:r>
      <w:r>
        <w:rPr>
          <w:sz w:val="28"/>
          <w:szCs w:val="28"/>
        </w:rPr>
        <w:t xml:space="preserve"> </w:t>
      </w:r>
      <w:r>
        <w:rPr>
          <w:rFonts w:ascii="Sakkal Majalla" w:hAnsi="Sakkal Majalla" w:cs="Sakkal Majalla" w:hint="cs"/>
          <w:sz w:val="24"/>
          <w:szCs w:val="24"/>
          <w:lang w:bidi="ar-DZ"/>
        </w:rPr>
        <w:t xml:space="preserve">Sensory </w:t>
      </w:r>
      <w:r>
        <w:rPr>
          <w:rFonts w:ascii="Sakkal Majalla" w:hAnsi="Sakkal Majalla" w:cs="Sakkal Majalla"/>
          <w:sz w:val="24"/>
          <w:szCs w:val="24"/>
          <w:lang w:bidi="ar-DZ"/>
        </w:rPr>
        <w:t>M</w:t>
      </w:r>
      <w:r>
        <w:rPr>
          <w:rFonts w:ascii="Sakkal Majalla" w:hAnsi="Sakkal Majalla" w:cs="Sakkal Majalla" w:hint="cs"/>
          <w:sz w:val="24"/>
          <w:szCs w:val="24"/>
          <w:lang w:bidi="ar-DZ"/>
        </w:rPr>
        <w:t>arketing,</w:t>
      </w:r>
      <w:r>
        <w:rPr>
          <w:rFonts w:ascii="Sakkal Majalla" w:hAnsi="Sakkal Majalla" w:cs="Sakkal Majalla" w:hint="cs"/>
          <w:sz w:val="24"/>
          <w:szCs w:val="24"/>
          <w:lang w:val="en-AU" w:bidi="ar-DZ"/>
        </w:rPr>
        <w:t xml:space="preserve"> </w:t>
      </w:r>
      <w:r>
        <w:rPr>
          <w:rFonts w:ascii="Sakkal Majalla" w:hAnsi="Sakkal Majalla" w:cs="Sakkal Majalla" w:hint="cs"/>
          <w:sz w:val="24"/>
          <w:szCs w:val="24"/>
          <w:lang w:bidi="ar-DZ"/>
        </w:rPr>
        <w:t>brand image, visual marketing, auditory marketing, olfactory marketing, tactile marketing, gustatory marketing, cognitive dimension, emotional dimension, behavioral dimension.</w:t>
      </w:r>
    </w:p>
    <w:sectPr w:rsidR="005C4192" w:rsidRPr="00320CB7" w:rsidSect="00427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altName w:val="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D0F4F"/>
    <w:multiLevelType w:val="multilevel"/>
    <w:tmpl w:val="D8C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7247D"/>
    <w:multiLevelType w:val="multilevel"/>
    <w:tmpl w:val="F9B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300FFC"/>
    <w:multiLevelType w:val="multilevel"/>
    <w:tmpl w:val="D544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ED"/>
    <w:rsid w:val="0007338F"/>
    <w:rsid w:val="00320CB7"/>
    <w:rsid w:val="0038546E"/>
    <w:rsid w:val="00427A4B"/>
    <w:rsid w:val="0050142D"/>
    <w:rsid w:val="005C4192"/>
    <w:rsid w:val="006261ED"/>
    <w:rsid w:val="007F4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77C4"/>
  <w15:chartTrackingRefBased/>
  <w15:docId w15:val="{997CDFBE-15DB-46E8-B9F8-560F3599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107">
    <w:name w:val="citation-107"/>
    <w:basedOn w:val="DefaultParagraphFont"/>
    <w:rsid w:val="006261ED"/>
  </w:style>
  <w:style w:type="character" w:customStyle="1" w:styleId="citation-106">
    <w:name w:val="citation-106"/>
    <w:basedOn w:val="DefaultParagraphFont"/>
    <w:rsid w:val="006261ED"/>
  </w:style>
  <w:style w:type="character" w:customStyle="1" w:styleId="citation-105">
    <w:name w:val="citation-105"/>
    <w:basedOn w:val="DefaultParagraphFont"/>
    <w:rsid w:val="006261ED"/>
  </w:style>
  <w:style w:type="character" w:customStyle="1" w:styleId="citation-104">
    <w:name w:val="citation-104"/>
    <w:basedOn w:val="DefaultParagraphFont"/>
    <w:rsid w:val="006261ED"/>
  </w:style>
  <w:style w:type="character" w:customStyle="1" w:styleId="citation-103">
    <w:name w:val="citation-103"/>
    <w:basedOn w:val="DefaultParagraphFont"/>
    <w:rsid w:val="006261ED"/>
  </w:style>
  <w:style w:type="character" w:customStyle="1" w:styleId="citation-102">
    <w:name w:val="citation-102"/>
    <w:basedOn w:val="DefaultParagraphFont"/>
    <w:rsid w:val="006261ED"/>
  </w:style>
  <w:style w:type="character" w:customStyle="1" w:styleId="citation-101">
    <w:name w:val="citation-101"/>
    <w:basedOn w:val="DefaultParagraphFont"/>
    <w:rsid w:val="006261ED"/>
  </w:style>
  <w:style w:type="character" w:customStyle="1" w:styleId="citation-100">
    <w:name w:val="citation-100"/>
    <w:basedOn w:val="DefaultParagraphFont"/>
    <w:rsid w:val="006261ED"/>
  </w:style>
  <w:style w:type="character" w:customStyle="1" w:styleId="citation-99">
    <w:name w:val="citation-99"/>
    <w:basedOn w:val="DefaultParagraphFont"/>
    <w:rsid w:val="006261ED"/>
  </w:style>
  <w:style w:type="character" w:customStyle="1" w:styleId="citation-98">
    <w:name w:val="citation-98"/>
    <w:basedOn w:val="DefaultParagraphFont"/>
    <w:rsid w:val="006261ED"/>
  </w:style>
  <w:style w:type="character" w:customStyle="1" w:styleId="citation-97">
    <w:name w:val="citation-97"/>
    <w:basedOn w:val="DefaultParagraphFont"/>
    <w:rsid w:val="006261ED"/>
  </w:style>
  <w:style w:type="character" w:customStyle="1" w:styleId="citation-96">
    <w:name w:val="citation-96"/>
    <w:basedOn w:val="DefaultParagraphFont"/>
    <w:rsid w:val="006261ED"/>
  </w:style>
  <w:style w:type="character" w:customStyle="1" w:styleId="citation-95">
    <w:name w:val="citation-95"/>
    <w:basedOn w:val="DefaultParagraphFont"/>
    <w:rsid w:val="006261ED"/>
  </w:style>
  <w:style w:type="character" w:customStyle="1" w:styleId="citation-94">
    <w:name w:val="citation-94"/>
    <w:basedOn w:val="DefaultParagraphFont"/>
    <w:rsid w:val="006261ED"/>
  </w:style>
  <w:style w:type="character" w:customStyle="1" w:styleId="citation-93">
    <w:name w:val="citation-93"/>
    <w:basedOn w:val="DefaultParagraphFont"/>
    <w:rsid w:val="006261ED"/>
  </w:style>
  <w:style w:type="character" w:customStyle="1" w:styleId="citation-92">
    <w:name w:val="citation-92"/>
    <w:basedOn w:val="DefaultParagraphFont"/>
    <w:rsid w:val="006261ED"/>
  </w:style>
  <w:style w:type="character" w:customStyle="1" w:styleId="citation-91">
    <w:name w:val="citation-91"/>
    <w:basedOn w:val="DefaultParagraphFont"/>
    <w:rsid w:val="006261ED"/>
  </w:style>
  <w:style w:type="character" w:customStyle="1" w:styleId="citation-90">
    <w:name w:val="citation-90"/>
    <w:basedOn w:val="DefaultParagraphFont"/>
    <w:rsid w:val="006261ED"/>
  </w:style>
  <w:style w:type="character" w:customStyle="1" w:styleId="citation-89">
    <w:name w:val="citation-89"/>
    <w:basedOn w:val="DefaultParagraphFont"/>
    <w:rsid w:val="006261ED"/>
  </w:style>
  <w:style w:type="character" w:customStyle="1" w:styleId="citation-88">
    <w:name w:val="citation-88"/>
    <w:basedOn w:val="DefaultParagraphFont"/>
    <w:rsid w:val="006261ED"/>
  </w:style>
  <w:style w:type="character" w:customStyle="1" w:styleId="citation-87">
    <w:name w:val="citation-87"/>
    <w:basedOn w:val="DefaultParagraphFont"/>
    <w:rsid w:val="006261ED"/>
  </w:style>
  <w:style w:type="character" w:customStyle="1" w:styleId="citation-86">
    <w:name w:val="citation-86"/>
    <w:basedOn w:val="DefaultParagraphFont"/>
    <w:rsid w:val="006261ED"/>
  </w:style>
  <w:style w:type="character" w:customStyle="1" w:styleId="citation-85">
    <w:name w:val="citation-85"/>
    <w:basedOn w:val="DefaultParagraphFont"/>
    <w:rsid w:val="006261ED"/>
  </w:style>
  <w:style w:type="character" w:customStyle="1" w:styleId="citation-84">
    <w:name w:val="citation-84"/>
    <w:basedOn w:val="DefaultParagraphFont"/>
    <w:rsid w:val="006261ED"/>
  </w:style>
  <w:style w:type="character" w:customStyle="1" w:styleId="citation-83">
    <w:name w:val="citation-83"/>
    <w:basedOn w:val="DefaultParagraphFont"/>
    <w:rsid w:val="006261ED"/>
  </w:style>
  <w:style w:type="character" w:customStyle="1" w:styleId="citation-82">
    <w:name w:val="citation-82"/>
    <w:basedOn w:val="DefaultParagraphFont"/>
    <w:rsid w:val="006261ED"/>
  </w:style>
  <w:style w:type="character" w:customStyle="1" w:styleId="citation-81">
    <w:name w:val="citation-81"/>
    <w:basedOn w:val="DefaultParagraphFont"/>
    <w:rsid w:val="006261ED"/>
  </w:style>
  <w:style w:type="character" w:customStyle="1" w:styleId="citation-80">
    <w:name w:val="citation-80"/>
    <w:basedOn w:val="DefaultParagraphFont"/>
    <w:rsid w:val="006261ED"/>
  </w:style>
  <w:style w:type="character" w:customStyle="1" w:styleId="citation-79">
    <w:name w:val="citation-79"/>
    <w:basedOn w:val="DefaultParagraphFont"/>
    <w:rsid w:val="006261ED"/>
  </w:style>
  <w:style w:type="character" w:customStyle="1" w:styleId="citation-78">
    <w:name w:val="citation-78"/>
    <w:basedOn w:val="DefaultParagraphFont"/>
    <w:rsid w:val="006261ED"/>
  </w:style>
  <w:style w:type="character" w:customStyle="1" w:styleId="citation-77">
    <w:name w:val="citation-77"/>
    <w:basedOn w:val="DefaultParagraphFont"/>
    <w:rsid w:val="006261ED"/>
  </w:style>
  <w:style w:type="character" w:customStyle="1" w:styleId="citation-76">
    <w:name w:val="citation-76"/>
    <w:basedOn w:val="DefaultParagraphFont"/>
    <w:rsid w:val="006261ED"/>
  </w:style>
  <w:style w:type="character" w:customStyle="1" w:styleId="citation-75">
    <w:name w:val="citation-75"/>
    <w:basedOn w:val="DefaultParagraphFont"/>
    <w:rsid w:val="006261ED"/>
  </w:style>
  <w:style w:type="character" w:customStyle="1" w:styleId="citation-74">
    <w:name w:val="citation-74"/>
    <w:basedOn w:val="DefaultParagraphFont"/>
    <w:rsid w:val="006261ED"/>
  </w:style>
  <w:style w:type="character" w:customStyle="1" w:styleId="citation-73">
    <w:name w:val="citation-73"/>
    <w:basedOn w:val="DefaultParagraphFont"/>
    <w:rsid w:val="006261ED"/>
  </w:style>
  <w:style w:type="character" w:customStyle="1" w:styleId="citation-72">
    <w:name w:val="citation-72"/>
    <w:basedOn w:val="DefaultParagraphFont"/>
    <w:rsid w:val="0062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9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djellabi</dc:creator>
  <cp:keywords/>
  <dc:description/>
  <cp:lastModifiedBy>younes djellabi</cp:lastModifiedBy>
  <cp:revision>4</cp:revision>
  <dcterms:created xsi:type="dcterms:W3CDTF">2025-07-14T18:25:00Z</dcterms:created>
  <dcterms:modified xsi:type="dcterms:W3CDTF">2025-07-14T23:05:00Z</dcterms:modified>
</cp:coreProperties>
</file>