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3545" w14:textId="77777777" w:rsidR="00D21610" w:rsidRDefault="00D21610" w:rsidP="00D21610">
      <w:pPr>
        <w:bidi/>
        <w:jc w:val="both"/>
        <w:rPr>
          <w:rFonts w:ascii="Sakkal Majalla" w:hAnsi="Sakkal Majalla" w:cs="Sakkal Majalla"/>
          <w:sz w:val="32"/>
          <w:szCs w:val="32"/>
          <w:lang w:val="en-US" w:bidi="ar-DZ"/>
        </w:rPr>
      </w:pPr>
      <w:r w:rsidRPr="00CB6779">
        <w:rPr>
          <w:rFonts w:ascii="Sakkal Majalla" w:hAnsi="Sakkal Majalla" w:cs="Sakkal Majalla" w:hint="cs"/>
          <w:b/>
          <w:bCs/>
          <w:sz w:val="36"/>
          <w:szCs w:val="36"/>
          <w:rtl/>
        </w:rPr>
        <w:t>الملخص:</w:t>
      </w:r>
      <w:r>
        <w:rPr>
          <w:rFonts w:ascii="Sakkal Majalla" w:hAnsi="Sakkal Majalla" w:cs="Sakkal Majalla"/>
          <w:sz w:val="44"/>
          <w:szCs w:val="44"/>
        </w:rPr>
        <w:br/>
        <w:t xml:space="preserve">     </w:t>
      </w:r>
      <w:r w:rsidRPr="00CB6779">
        <w:rPr>
          <w:rFonts w:ascii="Sakkal Majalla" w:hAnsi="Sakkal Majalla" w:cs="Sakkal Majalla"/>
          <w:sz w:val="32"/>
          <w:szCs w:val="32"/>
          <w:rtl/>
        </w:rPr>
        <w:t xml:space="preserve">جاءت هذه </w:t>
      </w:r>
      <w:r w:rsidRPr="00CB6779">
        <w:rPr>
          <w:rFonts w:ascii="Sakkal Majalla" w:hAnsi="Sakkal Majalla" w:cs="Sakkal Majalla" w:hint="cs"/>
          <w:sz w:val="32"/>
          <w:szCs w:val="32"/>
          <w:rtl/>
        </w:rPr>
        <w:t>الدراسة لتسليط</w:t>
      </w:r>
      <w:r w:rsidRPr="00CB6779">
        <w:rPr>
          <w:rFonts w:ascii="Sakkal Majalla" w:hAnsi="Sakkal Majalla" w:cs="Sakkal Majalla"/>
          <w:sz w:val="32"/>
          <w:szCs w:val="32"/>
          <w:rtl/>
        </w:rPr>
        <w:t xml:space="preserve"> الضوء على الدور الذي يلعبه مركز تطوير المقاولاتية بجامعة سطيف 1</w:t>
      </w:r>
      <w:r w:rsidRPr="00CB6779">
        <w:rPr>
          <w:rFonts w:ascii="Sakkal Majalla" w:hAnsi="Sakkal Majalla" w:cs="Sakkal Majalla" w:hint="cs"/>
          <w:sz w:val="32"/>
          <w:szCs w:val="32"/>
          <w:rtl/>
        </w:rPr>
        <w:t>_</w:t>
      </w:r>
      <w:r w:rsidRPr="00CB6779">
        <w:rPr>
          <w:rFonts w:ascii="Sakkal Majalla" w:hAnsi="Sakkal Majalla" w:cs="Sakkal Majalla"/>
          <w:sz w:val="32"/>
          <w:szCs w:val="32"/>
          <w:rtl/>
        </w:rPr>
        <w:t xml:space="preserve"> في دعم الطلبة الجامعيين وتشجيعهم على إنشاء مشاريعهم الخاصة.  </w:t>
      </w:r>
      <w:r w:rsidRPr="00CB6779">
        <w:rPr>
          <w:rFonts w:ascii="Sakkal Majalla" w:hAnsi="Sakkal Majalla" w:cs="Sakkal Majalla" w:hint="cs"/>
          <w:sz w:val="32"/>
          <w:szCs w:val="32"/>
          <w:rtl/>
        </w:rPr>
        <w:t>و</w:t>
      </w:r>
      <w:r w:rsidRPr="00CB6779">
        <w:rPr>
          <w:rFonts w:ascii="Sakkal Majalla" w:hAnsi="Sakkal Majalla" w:cs="Sakkal Majalla"/>
          <w:sz w:val="32"/>
          <w:szCs w:val="32"/>
          <w:rtl/>
        </w:rPr>
        <w:t>لارتباطه الكبير بواقع الشباب الجامعي اليوم ، والحاجة الملحة لخلق فرص عمل ذاتية</w:t>
      </w:r>
      <w:r w:rsidRPr="00CB6779">
        <w:rPr>
          <w:rFonts w:ascii="Sakkal Majalla" w:hAnsi="Sakkal Majalla" w:cs="Sakkal Majalla" w:hint="cs"/>
          <w:sz w:val="32"/>
          <w:szCs w:val="32"/>
          <w:rtl/>
        </w:rPr>
        <w:t xml:space="preserve"> ،</w:t>
      </w:r>
      <w:r w:rsidRPr="00CB6779">
        <w:rPr>
          <w:rFonts w:ascii="Sakkal Majalla" w:hAnsi="Sakkal Majalla" w:cs="Sakkal Majalla"/>
          <w:sz w:val="32"/>
          <w:szCs w:val="32"/>
          <w:rtl/>
        </w:rPr>
        <w:t>ركزت الدراسة على ثلاث محاور أساسية، وهي: التوعية، التكوين، والمرافقة، حيث حاولنا من خلال العمل الميداني معرفة مدى تأثير هذه الأبعاد الثلاثة على قدرة الطالب على تحويل فكرة بسيطة إلى مشروع مقاولاتي قابل للتنفيذ</w:t>
      </w:r>
      <w:r w:rsidRPr="00CB6779">
        <w:rPr>
          <w:rFonts w:ascii="Sakkal Majalla" w:hAnsi="Sakkal Majalla" w:cs="Sakkal Majalla" w:hint="cs"/>
          <w:sz w:val="32"/>
          <w:szCs w:val="32"/>
          <w:rtl/>
        </w:rPr>
        <w:t xml:space="preserve">، واعتمدنا على المنهج الوصفي  في الدراسة واستخدمنا   أدوات مختلفة ، منها  </w:t>
      </w:r>
      <w:r>
        <w:rPr>
          <w:rFonts w:ascii="Sakkal Majalla" w:hAnsi="Sakkal Majalla" w:cs="Sakkal Majalla" w:hint="cs"/>
          <w:sz w:val="32"/>
          <w:szCs w:val="32"/>
          <w:rtl/>
        </w:rPr>
        <w:t>الاستبيان</w:t>
      </w:r>
      <w:r>
        <w:rPr>
          <w:rFonts w:ascii="Sakkal Majalla" w:hAnsi="Sakkal Majalla" w:cs="Sakkal Majalla"/>
          <w:sz w:val="32"/>
          <w:szCs w:val="32"/>
          <w:rtl/>
        </w:rPr>
        <w:t xml:space="preserve"> </w:t>
      </w:r>
      <w:r w:rsidRPr="00CB6779">
        <w:rPr>
          <w:rFonts w:ascii="Sakkal Majalla" w:hAnsi="Sakkal Majalla" w:cs="Sakkal Majalla"/>
          <w:sz w:val="32"/>
          <w:szCs w:val="32"/>
          <w:rtl/>
        </w:rPr>
        <w:t xml:space="preserve"> والمقابلة كأدوات لجمع المعلومات</w:t>
      </w:r>
      <w:r>
        <w:rPr>
          <w:rFonts w:ascii="Sakkal Majalla" w:hAnsi="Sakkal Majalla" w:cs="Sakkal Majalla" w:hint="cs"/>
          <w:sz w:val="32"/>
          <w:szCs w:val="32"/>
          <w:rtl/>
        </w:rPr>
        <w:t xml:space="preserve"> </w:t>
      </w:r>
      <w:r w:rsidRPr="00CB6779">
        <w:rPr>
          <w:rFonts w:ascii="Sakkal Majalla" w:hAnsi="Sakkal Majalla" w:cs="Sakkal Majalla"/>
          <w:sz w:val="32"/>
          <w:szCs w:val="32"/>
          <w:rtl/>
        </w:rPr>
        <w:t xml:space="preserve">وقد تم تحليل البيانات باستخدام الحزمة الاحصائية للعلوم الاجتماعية </w:t>
      </w:r>
      <w:r w:rsidRPr="00CB6779">
        <w:rPr>
          <w:rFonts w:ascii="Sakkal Majalla" w:hAnsi="Sakkal Majalla" w:cs="Sakkal Majalla"/>
          <w:sz w:val="32"/>
          <w:szCs w:val="32"/>
        </w:rPr>
        <w:t>spss</w:t>
      </w:r>
      <w:r w:rsidRPr="00CB6779">
        <w:rPr>
          <w:rFonts w:ascii="Sakkal Majalla" w:hAnsi="Sakkal Majalla" w:cs="Sakkal Majalla" w:hint="cs"/>
          <w:sz w:val="32"/>
          <w:szCs w:val="32"/>
          <w:rtl/>
          <w:lang w:bidi="ar-DZ"/>
        </w:rPr>
        <w:t xml:space="preserve"> </w:t>
      </w:r>
      <w:r w:rsidRPr="00CB6779">
        <w:rPr>
          <w:rFonts w:ascii="Sakkal Majalla" w:hAnsi="Sakkal Majalla" w:cs="Sakkal Majalla"/>
          <w:sz w:val="32"/>
          <w:szCs w:val="32"/>
          <w:rtl/>
        </w:rPr>
        <w:t>للوصول إلى استنتاجات دقيقة</w:t>
      </w:r>
      <w:r>
        <w:rPr>
          <w:rFonts w:ascii="Sakkal Majalla" w:hAnsi="Sakkal Majalla" w:cs="Sakkal Majalla" w:hint="cs"/>
          <w:sz w:val="32"/>
          <w:szCs w:val="32"/>
          <w:rtl/>
        </w:rPr>
        <w:t xml:space="preserve"> .</w:t>
      </w:r>
      <w:r>
        <w:rPr>
          <w:rFonts w:ascii="Sakkal Majalla" w:hAnsi="Sakkal Majalla" w:cs="Sakkal Majalla"/>
          <w:sz w:val="32"/>
          <w:szCs w:val="32"/>
          <w:rtl/>
        </w:rPr>
        <w:br/>
      </w:r>
      <w:r>
        <w:rPr>
          <w:rFonts w:ascii="Sakkal Majalla" w:hAnsi="Sakkal Majalla" w:cs="Sakkal Majalla" w:hint="cs"/>
          <w:sz w:val="32"/>
          <w:szCs w:val="32"/>
          <w:rtl/>
        </w:rPr>
        <w:t xml:space="preserve">       </w:t>
      </w:r>
      <w:r w:rsidRPr="00CB6779">
        <w:rPr>
          <w:rFonts w:ascii="Sakkal Majalla" w:hAnsi="Sakkal Majalla" w:cs="Sakkal Majalla" w:hint="cs"/>
          <w:sz w:val="32"/>
          <w:szCs w:val="32"/>
          <w:rtl/>
        </w:rPr>
        <w:t xml:space="preserve"> </w:t>
      </w:r>
      <w:r w:rsidRPr="00CB6779">
        <w:rPr>
          <w:rFonts w:ascii="Sakkal Majalla" w:hAnsi="Sakkal Majalla" w:cs="Sakkal Majalla"/>
          <w:sz w:val="32"/>
          <w:szCs w:val="32"/>
          <w:rtl/>
        </w:rPr>
        <w:t>توصلنا من خلال هذه الدراسة إلى أن مركز تطوير المقاولاتية يلعب دورًا مهمًا في تحفيز الطلبة على التفكير المقاولاتي، كما أن التكوين الذي يوفره المركز ساعد الكثير منهم في اكتساب مهارات جديدة وثقة أكبر في قدراتهم. كما تبين أن المرافقة المستمرة تساهم في تقليل نسبة الفشل عند الانطلاق في المشروع.</w:t>
      </w:r>
      <w:r w:rsidRPr="00CB6779">
        <w:rPr>
          <w:rFonts w:ascii="Sakkal Majalla" w:hAnsi="Sakkal Majalla" w:cs="Sakkal Majalla"/>
          <w:sz w:val="40"/>
          <w:szCs w:val="40"/>
        </w:rPr>
        <w:br/>
      </w:r>
      <w:r w:rsidRPr="003F0DB5">
        <w:rPr>
          <w:rFonts w:ascii="Sakkal Majalla" w:hAnsi="Sakkal Majalla" w:cs="Sakkal Majalla" w:hint="cs"/>
          <w:b/>
          <w:bCs/>
          <w:sz w:val="32"/>
          <w:szCs w:val="32"/>
          <w:rtl/>
          <w:lang w:val="en-US" w:bidi="ar-DZ"/>
        </w:rPr>
        <w:t>الكلمات المفتاحية</w:t>
      </w:r>
      <w:r>
        <w:rPr>
          <w:rFonts w:ascii="Sakkal Majalla" w:hAnsi="Sakkal Majalla" w:cs="Sakkal Majalla" w:hint="cs"/>
          <w:sz w:val="32"/>
          <w:szCs w:val="32"/>
          <w:rtl/>
          <w:lang w:val="en-US" w:bidi="ar-DZ"/>
        </w:rPr>
        <w:t xml:space="preserve">: </w:t>
      </w:r>
      <w:r w:rsidRPr="003F0DB5">
        <w:rPr>
          <w:rFonts w:ascii="Sakkal Majalla" w:hAnsi="Sakkal Majalla" w:cs="Sakkal Majalla"/>
          <w:sz w:val="32"/>
          <w:szCs w:val="32"/>
          <w:rtl/>
          <w:lang w:val="en-US" w:bidi="ar-DZ"/>
        </w:rPr>
        <w:t>المقاولاتية، المشاريع المقاولاتية، مركز تطوير المقاولاتية</w:t>
      </w:r>
    </w:p>
    <w:p w14:paraId="5E8E6684" w14:textId="357C42C8" w:rsidR="00D2605E" w:rsidRDefault="00D21610" w:rsidP="00D21610">
      <w:r w:rsidRPr="00737ACC">
        <w:rPr>
          <w:rFonts w:asciiTheme="majorBidi" w:hAnsiTheme="majorBidi" w:cstheme="majorBidi"/>
          <w:b/>
          <w:bCs/>
          <w:sz w:val="28"/>
          <w:szCs w:val="28"/>
          <w:lang w:val="en-US"/>
        </w:rPr>
        <w:t xml:space="preserve">Abstract:    </w:t>
      </w:r>
      <w:r>
        <w:rPr>
          <w:rFonts w:asciiTheme="majorBidi" w:hAnsiTheme="majorBidi" w:cstheme="majorBidi"/>
          <w:b/>
          <w:bCs/>
          <w:sz w:val="28"/>
          <w:szCs w:val="28"/>
          <w:lang w:val="en-US"/>
        </w:rPr>
        <w:t xml:space="preserve">    </w:t>
      </w:r>
      <w:r w:rsidRPr="00737ACC">
        <w:rPr>
          <w:rFonts w:asciiTheme="majorBidi" w:hAnsiTheme="majorBidi" w:cstheme="majorBidi"/>
          <w:b/>
          <w:bCs/>
          <w:sz w:val="28"/>
          <w:szCs w:val="28"/>
          <w:lang w:val="en-US"/>
        </w:rPr>
        <w:t xml:space="preserve"> </w:t>
      </w:r>
      <w:r>
        <w:rPr>
          <w:rFonts w:asciiTheme="majorBidi" w:hAnsiTheme="majorBidi" w:cstheme="majorBidi"/>
          <w:b/>
          <w:bCs/>
          <w:sz w:val="28"/>
          <w:szCs w:val="28"/>
          <w:lang w:val="en-US"/>
        </w:rPr>
        <w:t xml:space="preserve">        </w:t>
      </w:r>
      <w:r w:rsidRPr="00737ACC">
        <w:rPr>
          <w:rFonts w:asciiTheme="majorBidi" w:hAnsiTheme="majorBidi" w:cstheme="majorBidi"/>
          <w:b/>
          <w:bCs/>
          <w:sz w:val="28"/>
          <w:szCs w:val="28"/>
          <w:lang w:val="en-US"/>
        </w:rPr>
        <w:t xml:space="preserve">                                                                                                                        </w:t>
      </w:r>
      <w:r>
        <w:rPr>
          <w:rFonts w:asciiTheme="majorBidi" w:hAnsiTheme="majorBidi" w:cstheme="majorBidi"/>
          <w:b/>
          <w:bCs/>
          <w:sz w:val="28"/>
          <w:szCs w:val="28"/>
          <w:lang w:val="en-US"/>
        </w:rPr>
        <w:t xml:space="preserve">      </w:t>
      </w:r>
      <w:r w:rsidRPr="00737ACC">
        <w:rPr>
          <w:rFonts w:asciiTheme="majorBidi" w:hAnsiTheme="majorBidi" w:cstheme="majorBidi"/>
          <w:sz w:val="28"/>
          <w:szCs w:val="28"/>
          <w:lang w:val="en-US"/>
        </w:rPr>
        <w:t>This study explores the crucial role of the Entrepreneurship Development Center at Setif 1 University in empowering university students and inspiring them to launch their own businesses. Given its significant connection to the current challenges faced by young graduates and the pressing demand for self-employment opportunities, our research focused on three key areas: awareness, training, and ongoing support. Through direct field investigation, we aimed to understand how effectively these three dimensions help students transform an initial idea into a viable and executable entrepreneurial project. We employed a descriptive research approach, gathering data using a combination of questionnaires and interviews. The collected information was then analyzed with (SPSS) to draw precise conclusions.</w:t>
      </w:r>
      <w:r>
        <w:rPr>
          <w:rFonts w:asciiTheme="majorBidi" w:hAnsiTheme="majorBidi" w:cstheme="majorBidi"/>
          <w:sz w:val="28"/>
          <w:szCs w:val="28"/>
          <w:lang w:val="en-US"/>
        </w:rPr>
        <w:br/>
        <w:t xml:space="preserve">    </w:t>
      </w:r>
      <w:r w:rsidRPr="00737ACC">
        <w:rPr>
          <w:rFonts w:asciiTheme="majorBidi" w:hAnsiTheme="majorBidi" w:cstheme="majorBidi"/>
          <w:sz w:val="28"/>
          <w:szCs w:val="28"/>
          <w:lang w:val="en-US"/>
        </w:rPr>
        <w:t xml:space="preserve">Our findings reveal that the Entrepreneurship Development Center plays a vital part in encouraging students to adopt an entrepreneurial mindset. Furthermore, the training programs offered by the center have significantly helped many students acquire new skills and develop greater </w:t>
      </w:r>
      <w:r w:rsidRPr="00737ACC">
        <w:rPr>
          <w:rFonts w:asciiTheme="majorBidi" w:hAnsiTheme="majorBidi" w:cstheme="majorBidi"/>
          <w:sz w:val="28"/>
          <w:szCs w:val="28"/>
          <w:lang w:val="en-US"/>
        </w:rPr>
        <w:lastRenderedPageBreak/>
        <w:t xml:space="preserve">confidence in their capabilities. The study also demonstrated that consistent mentorship and support are instrumental in reducing the rate of failure during the initial stages of project development. </w:t>
      </w:r>
      <w:r>
        <w:rPr>
          <w:rFonts w:asciiTheme="majorBidi" w:hAnsiTheme="majorBidi" w:cstheme="majorBidi"/>
          <w:sz w:val="28"/>
          <w:szCs w:val="28"/>
          <w:lang w:val="en-US"/>
        </w:rPr>
        <w:br/>
      </w:r>
      <w:r w:rsidRPr="00737ACC">
        <w:rPr>
          <w:rFonts w:asciiTheme="majorBidi" w:hAnsiTheme="majorBidi" w:cstheme="majorBidi"/>
          <w:b/>
          <w:bCs/>
          <w:sz w:val="28"/>
          <w:szCs w:val="28"/>
        </w:rPr>
        <w:t>Keywords</w:t>
      </w:r>
      <w:r w:rsidRPr="00737ACC">
        <w:rPr>
          <w:rFonts w:asciiTheme="majorBidi" w:hAnsiTheme="majorBidi" w:cstheme="majorBidi"/>
          <w:sz w:val="28"/>
          <w:szCs w:val="28"/>
        </w:rPr>
        <w:t xml:space="preserve"> : Entrepreneurship, Entrepreneurial Project, Entrepreneurship Développent Center</w:t>
      </w:r>
    </w:p>
    <w:sectPr w:rsidR="00D260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10"/>
    <w:rsid w:val="00D21610"/>
    <w:rsid w:val="00D260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0F01"/>
  <w15:chartTrackingRefBased/>
  <w15:docId w15:val="{3AB2AEF4-4EC1-4ED0-9532-2E3A1BF5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10"/>
    <w:pPr>
      <w:spacing w:line="278" w:lineRule="auto"/>
    </w:pPr>
    <w:rPr>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2180</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1</cp:revision>
  <dcterms:created xsi:type="dcterms:W3CDTF">2025-07-15T08:16:00Z</dcterms:created>
  <dcterms:modified xsi:type="dcterms:W3CDTF">2025-07-15T08:18:00Z</dcterms:modified>
</cp:coreProperties>
</file>