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55"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5"/>
      </w:tblGrid>
      <w:tr w:rsidR="0038648B" w:rsidTr="005A259C">
        <w:trPr>
          <w:trHeight w:val="5547"/>
        </w:trPr>
        <w:tc>
          <w:tcPr>
            <w:tcW w:w="10155" w:type="dxa"/>
          </w:tcPr>
          <w:p w:rsidR="0038648B" w:rsidRPr="00537855" w:rsidRDefault="0038648B" w:rsidP="005A259C">
            <w:pPr>
              <w:bidi/>
              <w:spacing w:line="276" w:lineRule="auto"/>
              <w:jc w:val="both"/>
              <w:rPr>
                <w:rFonts w:ascii="Sakkal Majalla" w:hAnsi="Sakkal Majalla" w:cs="Sakkal Majalla"/>
                <w:b/>
                <w:bCs/>
                <w:sz w:val="32"/>
                <w:szCs w:val="32"/>
                <w:rtl/>
              </w:rPr>
            </w:pPr>
            <w:proofErr w:type="gramStart"/>
            <w:r w:rsidRPr="00537855">
              <w:rPr>
                <w:rFonts w:ascii="Sakkal Majalla" w:hAnsi="Sakkal Majalla" w:cs="Sakkal Majalla" w:hint="cs"/>
                <w:b/>
                <w:bCs/>
                <w:sz w:val="32"/>
                <w:szCs w:val="32"/>
                <w:rtl/>
              </w:rPr>
              <w:t>ملخص :</w:t>
            </w:r>
            <w:proofErr w:type="gramEnd"/>
          </w:p>
          <w:p w:rsidR="0038648B" w:rsidRPr="00EB51C4" w:rsidRDefault="0038648B" w:rsidP="005A259C">
            <w:pPr>
              <w:bidi/>
              <w:spacing w:line="276" w:lineRule="auto"/>
              <w:ind w:firstLine="664"/>
              <w:jc w:val="both"/>
              <w:rPr>
                <w:rFonts w:ascii="Sakkal Majalla" w:hAnsi="Sakkal Majalla" w:cs="Sakkal Majalla"/>
                <w:sz w:val="32"/>
                <w:szCs w:val="32"/>
                <w:rtl/>
              </w:rPr>
            </w:pPr>
            <w:r>
              <w:rPr>
                <w:rFonts w:ascii="Sakkal Majalla" w:hAnsi="Sakkal Majalla" w:cs="Sakkal Majalla"/>
                <w:sz w:val="32"/>
                <w:szCs w:val="32"/>
                <w:rtl/>
              </w:rPr>
              <w:t xml:space="preserve">تهدف هذه الدراسة إلى </w:t>
            </w:r>
            <w:r>
              <w:rPr>
                <w:rFonts w:ascii="Sakkal Majalla" w:hAnsi="Sakkal Majalla" w:cs="Sakkal Majalla" w:hint="cs"/>
                <w:sz w:val="32"/>
                <w:szCs w:val="32"/>
                <w:rtl/>
              </w:rPr>
              <w:t>تحليل</w:t>
            </w:r>
            <w:r>
              <w:rPr>
                <w:rFonts w:ascii="Sakkal Majalla" w:hAnsi="Sakkal Majalla" w:cs="Sakkal Majalla"/>
                <w:sz w:val="32"/>
                <w:szCs w:val="32"/>
                <w:rtl/>
              </w:rPr>
              <w:t xml:space="preserve"> </w:t>
            </w:r>
            <w:r>
              <w:rPr>
                <w:rFonts w:ascii="Sakkal Majalla" w:hAnsi="Sakkal Majalla" w:cs="Sakkal Majalla" w:hint="cs"/>
                <w:sz w:val="32"/>
                <w:szCs w:val="32"/>
                <w:rtl/>
              </w:rPr>
              <w:t xml:space="preserve">أثر </w:t>
            </w:r>
            <w:r w:rsidRPr="00EB51C4">
              <w:rPr>
                <w:rFonts w:ascii="Sakkal Majalla" w:hAnsi="Sakkal Majalla" w:cs="Sakkal Majalla"/>
                <w:sz w:val="32"/>
                <w:szCs w:val="32"/>
                <w:rtl/>
              </w:rPr>
              <w:t>القيمة المضافة للقطاع الزراعي على النمو الاقتصادي في الجزائر خلال الفترة من 2001 إلى 2023. ت</w:t>
            </w:r>
            <w:r>
              <w:rPr>
                <w:rFonts w:ascii="Sakkal Majalla" w:hAnsi="Sakkal Majalla" w:cs="Sakkal Majalla"/>
                <w:sz w:val="32"/>
                <w:szCs w:val="32"/>
                <w:rtl/>
              </w:rPr>
              <w:t xml:space="preserve">م استخدام </w:t>
            </w:r>
            <w:r>
              <w:rPr>
                <w:rFonts w:ascii="Sakkal Majalla" w:hAnsi="Sakkal Majalla" w:cs="Sakkal Majalla" w:hint="cs"/>
                <w:sz w:val="32"/>
                <w:szCs w:val="32"/>
                <w:rtl/>
              </w:rPr>
              <w:t xml:space="preserve">اختبارات استنتاج العلاقة طويلة </w:t>
            </w:r>
            <w:proofErr w:type="gramStart"/>
            <w:r>
              <w:rPr>
                <w:rFonts w:ascii="Sakkal Majalla" w:hAnsi="Sakkal Majalla" w:cs="Sakkal Majalla" w:hint="cs"/>
                <w:sz w:val="32"/>
                <w:szCs w:val="32"/>
                <w:rtl/>
              </w:rPr>
              <w:t xml:space="preserve">الاجل </w:t>
            </w:r>
            <w:r w:rsidRPr="00EB51C4">
              <w:rPr>
                <w:rFonts w:ascii="Sakkal Majalla" w:hAnsi="Sakkal Majalla" w:cs="Sakkal Majalla"/>
                <w:sz w:val="32"/>
                <w:szCs w:val="32"/>
              </w:rPr>
              <w:t xml:space="preserve"> </w:t>
            </w:r>
            <w:r w:rsidRPr="00EB51C4">
              <w:rPr>
                <w:rFonts w:ascii="Sakkal Majalla" w:hAnsi="Sakkal Majalla" w:cs="Sakkal Majalla"/>
                <w:sz w:val="32"/>
                <w:szCs w:val="32"/>
                <w:rtl/>
              </w:rPr>
              <w:t>لتحليل</w:t>
            </w:r>
            <w:proofErr w:type="gramEnd"/>
            <w:r w:rsidRPr="00EB51C4">
              <w:rPr>
                <w:rFonts w:ascii="Sakkal Majalla" w:hAnsi="Sakkal Majalla" w:cs="Sakkal Majalla"/>
                <w:sz w:val="32"/>
                <w:szCs w:val="32"/>
                <w:rtl/>
              </w:rPr>
              <w:t xml:space="preserve"> العلاقة </w:t>
            </w:r>
            <w:r w:rsidRPr="00EB51C4">
              <w:rPr>
                <w:rFonts w:ascii="Sakkal Majalla" w:hAnsi="Sakkal Majalla" w:cs="Sakkal Majalla" w:hint="cs"/>
                <w:sz w:val="32"/>
                <w:szCs w:val="32"/>
                <w:rtl/>
                <w:lang w:bidi="ar-DZ"/>
              </w:rPr>
              <w:t>في</w:t>
            </w:r>
            <w:r w:rsidRPr="00EB51C4">
              <w:rPr>
                <w:rFonts w:ascii="Sakkal Majalla" w:hAnsi="Sakkal Majalla" w:cs="Sakkal Majalla"/>
                <w:sz w:val="32"/>
                <w:szCs w:val="32"/>
                <w:rtl/>
              </w:rPr>
              <w:t xml:space="preserve"> المتغيرات</w:t>
            </w:r>
            <w:r>
              <w:rPr>
                <w:rFonts w:ascii="Sakkal Majalla" w:hAnsi="Sakkal Majalla" w:cs="Sakkal Majalla" w:hint="cs"/>
                <w:sz w:val="32"/>
                <w:szCs w:val="32"/>
                <w:rtl/>
              </w:rPr>
              <w:t xml:space="preserve"> و كذا اختبار السببية</w:t>
            </w:r>
            <w:r w:rsidRPr="00EB51C4">
              <w:rPr>
                <w:rFonts w:ascii="Sakkal Majalla" w:hAnsi="Sakkal Majalla" w:cs="Sakkal Majalla"/>
                <w:sz w:val="32"/>
                <w:szCs w:val="32"/>
                <w:rtl/>
              </w:rPr>
              <w:t>. اعتمدت الدراسة على بيانات سنوية من البنك الدولي، وشملت معدل نمو الناتج المحلي الإجمالي كمتغير تابع، والق</w:t>
            </w:r>
            <w:r>
              <w:rPr>
                <w:rFonts w:ascii="Sakkal Majalla" w:hAnsi="Sakkal Majalla" w:cs="Sakkal Majalla"/>
                <w:sz w:val="32"/>
                <w:szCs w:val="32"/>
                <w:rtl/>
              </w:rPr>
              <w:t>يمة المضافة للزراعة كمتغير</w:t>
            </w:r>
            <w:r>
              <w:rPr>
                <w:rFonts w:ascii="Sakkal Majalla" w:hAnsi="Sakkal Majalla" w:cs="Sakkal Majalla" w:hint="cs"/>
                <w:sz w:val="32"/>
                <w:szCs w:val="32"/>
                <w:rtl/>
              </w:rPr>
              <w:t xml:space="preserve"> مستقل اول</w:t>
            </w:r>
            <w:r w:rsidRPr="00EB51C4">
              <w:rPr>
                <w:rFonts w:ascii="Sakkal Majalla" w:hAnsi="Sakkal Majalla" w:cs="Sakkal Majalla"/>
                <w:sz w:val="32"/>
                <w:szCs w:val="32"/>
                <w:rtl/>
              </w:rPr>
              <w:t>، بالإضافة إلى العمالة في القطاع الزراع</w:t>
            </w:r>
            <w:r>
              <w:rPr>
                <w:rFonts w:ascii="Sakkal Majalla" w:hAnsi="Sakkal Majalla" w:cs="Sakkal Majalla"/>
                <w:sz w:val="32"/>
                <w:szCs w:val="32"/>
                <w:rtl/>
              </w:rPr>
              <w:t>ي كمتغير</w:t>
            </w:r>
            <w:r>
              <w:rPr>
                <w:rFonts w:ascii="Sakkal Majalla" w:hAnsi="Sakkal Majalla" w:cs="Sakkal Majalla" w:hint="cs"/>
                <w:sz w:val="32"/>
                <w:szCs w:val="32"/>
                <w:rtl/>
              </w:rPr>
              <w:t xml:space="preserve"> مستقل ثاني</w:t>
            </w:r>
            <w:r>
              <w:rPr>
                <w:rFonts w:ascii="Sakkal Majalla" w:hAnsi="Sakkal Majalla" w:cs="Sakkal Majalla"/>
                <w:sz w:val="32"/>
                <w:szCs w:val="32"/>
                <w:rtl/>
              </w:rPr>
              <w:t>. أظهرت النتائ</w:t>
            </w:r>
            <w:r>
              <w:rPr>
                <w:rFonts w:ascii="Sakkal Majalla" w:hAnsi="Sakkal Majalla" w:cs="Sakkal Majalla" w:hint="cs"/>
                <w:sz w:val="32"/>
                <w:szCs w:val="32"/>
                <w:rtl/>
              </w:rPr>
              <w:t>ج عدم وجود</w:t>
            </w:r>
            <w:r w:rsidRPr="00EB51C4">
              <w:rPr>
                <w:rFonts w:ascii="Sakkal Majalla" w:hAnsi="Sakkal Majalla" w:cs="Sakkal Majalla"/>
                <w:sz w:val="32"/>
                <w:szCs w:val="32"/>
                <w:rtl/>
              </w:rPr>
              <w:t xml:space="preserve"> علاقة طويلة الأجل بين القيمة المضافة الزراعية والنمو الاقتصادي</w:t>
            </w:r>
            <w:r w:rsidRPr="00EB51C4">
              <w:rPr>
                <w:rFonts w:ascii="Sakkal Majalla" w:hAnsi="Sakkal Majalla" w:cs="Sakkal Majalla" w:hint="cs"/>
                <w:sz w:val="32"/>
                <w:szCs w:val="32"/>
                <w:rtl/>
              </w:rPr>
              <w:t xml:space="preserve"> ومنه بين متغيرات الدراسة</w:t>
            </w:r>
            <w:r>
              <w:rPr>
                <w:rFonts w:ascii="Sakkal Majalla" w:hAnsi="Sakkal Majalla" w:cs="Sakkal Majalla"/>
                <w:sz w:val="32"/>
                <w:szCs w:val="32"/>
                <w:rtl/>
              </w:rPr>
              <w:t>، و</w:t>
            </w:r>
            <w:r>
              <w:rPr>
                <w:rFonts w:ascii="Sakkal Majalla" w:hAnsi="Sakkal Majalla" w:cs="Sakkal Majalla" w:hint="cs"/>
                <w:sz w:val="32"/>
                <w:szCs w:val="32"/>
                <w:rtl/>
              </w:rPr>
              <w:t xml:space="preserve"> كذلك عدم وجود علاقة سببية بين </w:t>
            </w:r>
            <w:proofErr w:type="gramStart"/>
            <w:r>
              <w:rPr>
                <w:rFonts w:ascii="Sakkal Majalla" w:hAnsi="Sakkal Majalla" w:cs="Sakkal Majalla" w:hint="cs"/>
                <w:sz w:val="32"/>
                <w:szCs w:val="32"/>
                <w:rtl/>
              </w:rPr>
              <w:t xml:space="preserve">المتغيرات </w:t>
            </w:r>
            <w:r w:rsidRPr="00EB51C4">
              <w:rPr>
                <w:rFonts w:ascii="Sakkal Majalla" w:hAnsi="Sakkal Majalla" w:cs="Sakkal Majalla"/>
                <w:sz w:val="32"/>
                <w:szCs w:val="32"/>
                <w:rtl/>
              </w:rPr>
              <w:t>.</w:t>
            </w:r>
            <w:proofErr w:type="gramEnd"/>
            <w:r w:rsidRPr="00EB51C4">
              <w:rPr>
                <w:rFonts w:ascii="Sakkal Majalla" w:hAnsi="Sakkal Majalla" w:cs="Sakkal Majalla"/>
                <w:sz w:val="32"/>
                <w:szCs w:val="32"/>
                <w:rtl/>
              </w:rPr>
              <w:t xml:space="preserve"> توصي الدراسة بدعم القطاع الزراعي لأنه يساهم في تعزيز النمو الاقتصادي</w:t>
            </w:r>
            <w:r>
              <w:rPr>
                <w:rFonts w:ascii="Sakkal Majalla" w:hAnsi="Sakkal Majalla" w:cs="Sakkal Majalla" w:hint="cs"/>
                <w:sz w:val="32"/>
                <w:szCs w:val="32"/>
                <w:rtl/>
              </w:rPr>
              <w:t xml:space="preserve"> وضرورة اعادة النظر في هذا القطاع</w:t>
            </w:r>
            <w:r w:rsidRPr="00EB51C4">
              <w:rPr>
                <w:rFonts w:ascii="Sakkal Majalla" w:hAnsi="Sakkal Majalla" w:cs="Sakkal Majalla"/>
                <w:sz w:val="32"/>
                <w:szCs w:val="32"/>
              </w:rPr>
              <w:t>.</w:t>
            </w:r>
          </w:p>
          <w:p w:rsidR="0038648B" w:rsidRPr="00EB51C4" w:rsidRDefault="0038648B" w:rsidP="005A259C">
            <w:pPr>
              <w:bidi/>
              <w:spacing w:line="276" w:lineRule="auto"/>
              <w:ind w:firstLine="664"/>
              <w:jc w:val="both"/>
              <w:rPr>
                <w:rFonts w:ascii="Sakkal Majalla" w:hAnsi="Sakkal Majalla" w:cs="Sakkal Majalla"/>
                <w:sz w:val="32"/>
                <w:szCs w:val="32"/>
              </w:rPr>
            </w:pPr>
            <w:r w:rsidRPr="00EB51C4">
              <w:rPr>
                <w:rFonts w:ascii="Sakkal Majalla" w:hAnsi="Sakkal Majalla" w:cs="Sakkal Majalla"/>
                <w:b/>
                <w:bCs/>
                <w:sz w:val="32"/>
                <w:szCs w:val="32"/>
                <w:rtl/>
              </w:rPr>
              <w:t>الكلمات المفتاحية</w:t>
            </w:r>
            <w:r w:rsidRPr="00EB51C4">
              <w:rPr>
                <w:rFonts w:ascii="Sakkal Majalla" w:hAnsi="Sakkal Majalla" w:cs="Sakkal Majalla"/>
                <w:b/>
                <w:bCs/>
                <w:sz w:val="32"/>
                <w:szCs w:val="32"/>
              </w:rPr>
              <w:t>:</w:t>
            </w:r>
            <w:r w:rsidRPr="00EB51C4">
              <w:rPr>
                <w:rFonts w:ascii="Sakkal Majalla" w:hAnsi="Sakkal Majalla" w:cs="Sakkal Majalla"/>
                <w:sz w:val="32"/>
                <w:szCs w:val="32"/>
              </w:rPr>
              <w:t xml:space="preserve"> </w:t>
            </w:r>
            <w:r w:rsidRPr="00EB51C4">
              <w:rPr>
                <w:rFonts w:ascii="Sakkal Majalla" w:hAnsi="Sakkal Majalla" w:cs="Sakkal Majalla"/>
                <w:sz w:val="32"/>
                <w:szCs w:val="32"/>
                <w:rtl/>
              </w:rPr>
              <w:t>النمو الاقتصادي، القيمة المضافة، العمالة، نموذج</w:t>
            </w:r>
            <w:r w:rsidRPr="00EB51C4">
              <w:rPr>
                <w:rFonts w:ascii="Sakkal Majalla" w:hAnsi="Sakkal Majalla" w:cs="Sakkal Majalla"/>
                <w:sz w:val="32"/>
                <w:szCs w:val="32"/>
              </w:rPr>
              <w:t xml:space="preserve"> ARDL</w:t>
            </w:r>
            <w:r>
              <w:rPr>
                <w:rFonts w:ascii="Sakkal Majalla" w:hAnsi="Sakkal Majalla" w:cs="Sakkal Majalla" w:hint="cs"/>
                <w:sz w:val="32"/>
                <w:szCs w:val="32"/>
                <w:rtl/>
              </w:rPr>
              <w:t>،</w:t>
            </w:r>
            <w:r>
              <w:rPr>
                <w:rFonts w:ascii="Sakkal Majalla" w:eastAsia="Sakkal Majalla" w:hAnsi="Sakkal Majalla" w:cs="Sakkal Majalla"/>
                <w:sz w:val="32"/>
                <w:szCs w:val="32"/>
              </w:rPr>
              <w:t xml:space="preserve"> </w:t>
            </w:r>
            <w:proofErr w:type="spellStart"/>
            <w:r>
              <w:rPr>
                <w:rFonts w:ascii="Sakkal Majalla" w:eastAsia="Sakkal Majalla" w:hAnsi="Sakkal Majalla" w:cs="Sakkal Majalla"/>
                <w:sz w:val="32"/>
                <w:szCs w:val="32"/>
              </w:rPr>
              <w:t>Toda</w:t>
            </w:r>
            <w:proofErr w:type="spellEnd"/>
            <w:r>
              <w:rPr>
                <w:rFonts w:ascii="Sakkal Majalla" w:eastAsia="Sakkal Majalla" w:hAnsi="Sakkal Majalla" w:cs="Sakkal Majalla"/>
                <w:sz w:val="32"/>
                <w:szCs w:val="32"/>
              </w:rPr>
              <w:t>-Yamamoto.</w:t>
            </w:r>
          </w:p>
        </w:tc>
      </w:tr>
    </w:tbl>
    <w:p w:rsidR="0038648B" w:rsidRDefault="0038648B" w:rsidP="0038648B"/>
    <w:tbl>
      <w:tblPr>
        <w:tblW w:w="1005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56"/>
      </w:tblGrid>
      <w:tr w:rsidR="0038648B" w:rsidRPr="004E1ADD" w:rsidTr="005A259C">
        <w:trPr>
          <w:trHeight w:val="5409"/>
        </w:trPr>
        <w:tc>
          <w:tcPr>
            <w:tcW w:w="10056" w:type="dxa"/>
          </w:tcPr>
          <w:p w:rsidR="0038648B" w:rsidRPr="00537855" w:rsidRDefault="0038648B" w:rsidP="005A259C">
            <w:pPr>
              <w:spacing w:line="360" w:lineRule="auto"/>
              <w:jc w:val="both"/>
              <w:rPr>
                <w:rFonts w:asciiTheme="majorBidi" w:hAnsiTheme="majorBidi" w:cstheme="majorBidi"/>
                <w:b/>
                <w:bCs/>
                <w:sz w:val="32"/>
                <w:szCs w:val="32"/>
                <w:rtl/>
                <w:lang w:bidi="ar-DZ"/>
              </w:rPr>
            </w:pPr>
            <w:r w:rsidRPr="00537855">
              <w:rPr>
                <w:rFonts w:asciiTheme="majorBidi" w:hAnsiTheme="majorBidi" w:cstheme="majorBidi"/>
                <w:b/>
                <w:bCs/>
                <w:sz w:val="32"/>
                <w:szCs w:val="32"/>
                <w:lang w:val="en-US"/>
              </w:rPr>
              <w:t>Abstract</w:t>
            </w:r>
            <w:r w:rsidRPr="00537855">
              <w:rPr>
                <w:rFonts w:asciiTheme="majorBidi" w:hAnsiTheme="majorBidi" w:cstheme="majorBidi" w:hint="cs"/>
                <w:b/>
                <w:bCs/>
                <w:sz w:val="32"/>
                <w:szCs w:val="32"/>
                <w:rtl/>
                <w:lang w:bidi="ar-DZ"/>
              </w:rPr>
              <w:t>:</w:t>
            </w:r>
          </w:p>
          <w:p w:rsidR="0038648B" w:rsidRPr="00FD59FB" w:rsidRDefault="0038648B" w:rsidP="005A259C">
            <w:pPr>
              <w:spacing w:line="360" w:lineRule="auto"/>
              <w:ind w:firstLine="506"/>
              <w:jc w:val="both"/>
              <w:rPr>
                <w:rFonts w:asciiTheme="majorBidi" w:hAnsiTheme="majorBidi" w:cstheme="majorBidi"/>
                <w:sz w:val="28"/>
                <w:szCs w:val="28"/>
                <w:lang w:val="en-US"/>
              </w:rPr>
            </w:pPr>
            <w:r w:rsidRPr="00FD59FB">
              <w:rPr>
                <w:rFonts w:asciiTheme="majorBidi" w:hAnsiTheme="majorBidi" w:cstheme="majorBidi"/>
                <w:sz w:val="28"/>
                <w:szCs w:val="28"/>
                <w:lang w:val="en-US"/>
              </w:rPr>
              <w:t xml:space="preserve">This study aims to analyze the impact of the value added by the agricultural sector on economic growth in Algeria during the period from 2001 to 2023. Long-term relationship inference tests </w:t>
            </w:r>
            <w:proofErr w:type="gramStart"/>
            <w:r w:rsidRPr="00FD59FB">
              <w:rPr>
                <w:rFonts w:asciiTheme="majorBidi" w:hAnsiTheme="majorBidi" w:cstheme="majorBidi"/>
                <w:sz w:val="28"/>
                <w:szCs w:val="28"/>
                <w:lang w:val="en-US"/>
              </w:rPr>
              <w:t>were used</w:t>
            </w:r>
            <w:proofErr w:type="gramEnd"/>
            <w:r w:rsidRPr="00FD59FB">
              <w:rPr>
                <w:rFonts w:asciiTheme="majorBidi" w:hAnsiTheme="majorBidi" w:cstheme="majorBidi"/>
                <w:sz w:val="28"/>
                <w:szCs w:val="28"/>
                <w:lang w:val="en-US"/>
              </w:rPr>
              <w:t xml:space="preserve"> to analyze the relationship between the variables, as well as the causality test. The study relied on annual data from the World Bank, including GDP growth rate as the dependent variable, agricultural value added as the first independent variable, and employment in the agricultural sector as the second independent variable. The results showed no long-term relationship between agricultural value added and economic growth, and thus between the study variables, as well as no causal relationship between the variables. The study recommends supporting the agricultural sector because it contributes to enhancing economic growth and emphasizes the need to reconsider this sector.</w:t>
            </w:r>
          </w:p>
          <w:p w:rsidR="0038648B" w:rsidRPr="009D3CF9" w:rsidRDefault="0038648B" w:rsidP="005A259C">
            <w:pPr>
              <w:rPr>
                <w:rFonts w:asciiTheme="majorBidi" w:hAnsiTheme="majorBidi" w:cstheme="majorBidi"/>
                <w:sz w:val="28"/>
                <w:szCs w:val="28"/>
                <w:lang w:val="en-US"/>
              </w:rPr>
            </w:pPr>
            <w:r w:rsidRPr="00EB51C4">
              <w:rPr>
                <w:rFonts w:asciiTheme="majorBidi" w:hAnsiTheme="majorBidi" w:cstheme="majorBidi"/>
                <w:b/>
                <w:bCs/>
                <w:sz w:val="28"/>
                <w:szCs w:val="28"/>
                <w:lang w:val="en-US"/>
              </w:rPr>
              <w:t>Keywords:</w:t>
            </w:r>
            <w:r w:rsidRPr="00EB51C4">
              <w:rPr>
                <w:rFonts w:asciiTheme="majorBidi" w:hAnsiTheme="majorBidi" w:cstheme="majorBidi"/>
                <w:sz w:val="28"/>
                <w:szCs w:val="28"/>
                <w:lang w:val="en-US"/>
              </w:rPr>
              <w:t xml:space="preserve"> Economic Growth, Value Added, Employment, ARDL Model</w:t>
            </w:r>
            <w:r>
              <w:rPr>
                <w:rFonts w:asciiTheme="majorBidi" w:hAnsiTheme="majorBidi" w:cstheme="majorBidi" w:hint="cs"/>
                <w:sz w:val="28"/>
                <w:szCs w:val="28"/>
                <w:rtl/>
                <w:lang w:val="en-US"/>
              </w:rPr>
              <w:t>,</w:t>
            </w:r>
            <w:r w:rsidRPr="009D3CF9">
              <w:rPr>
                <w:rFonts w:ascii="Sakkal Majalla" w:eastAsia="Sakkal Majalla" w:hAnsi="Sakkal Majalla" w:cs="Sakkal Majalla"/>
                <w:sz w:val="32"/>
                <w:szCs w:val="32"/>
                <w:lang w:val="en-US"/>
              </w:rPr>
              <w:t xml:space="preserve"> Toda-Yamamoto.</w:t>
            </w:r>
          </w:p>
        </w:tc>
      </w:tr>
    </w:tbl>
    <w:p w:rsidR="0038648B" w:rsidRPr="00C50A57" w:rsidRDefault="0038648B" w:rsidP="0038648B">
      <w:pPr>
        <w:rPr>
          <w:lang w:val="en-US"/>
        </w:rPr>
      </w:pPr>
    </w:p>
    <w:p w:rsidR="00C3305E" w:rsidRPr="0038648B" w:rsidRDefault="00C3305E">
      <w:pPr>
        <w:rPr>
          <w:lang w:val="en-US"/>
        </w:rPr>
      </w:pPr>
      <w:bookmarkStart w:id="0" w:name="_GoBack"/>
      <w:bookmarkEnd w:id="0"/>
    </w:p>
    <w:sectPr w:rsidR="00C3305E" w:rsidRPr="0038648B">
      <w:headerReference w:type="default" r:id="rId4"/>
      <w:footerReference w:type="default" r:id="rId5"/>
      <w:pgSz w:w="11906" w:h="16838"/>
      <w:pgMar w:top="1417" w:right="1417" w:bottom="1417" w:left="1417" w:header="708" w:footer="708" w:gutter="0"/>
      <w:pgNumType w:start="4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C" w:rsidRPr="00474803" w:rsidRDefault="0038648B" w:rsidP="00474803">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28C" w:rsidRDefault="0038648B">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86"/>
    <w:rsid w:val="00176B86"/>
    <w:rsid w:val="0038648B"/>
    <w:rsid w:val="00C330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6ADE8-EF4D-4DC1-A572-F7B3607F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48B"/>
    <w:rPr>
      <w:rFonts w:ascii="Calibri" w:eastAsia="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864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648B"/>
    <w:rPr>
      <w:rFonts w:ascii="Calibri" w:eastAsia="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1480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HOUTA</dc:creator>
  <cp:keywords/>
  <dc:description/>
  <cp:lastModifiedBy>HOUTA</cp:lastModifiedBy>
  <cp:revision>2</cp:revision>
  <dcterms:created xsi:type="dcterms:W3CDTF">2025-07-15T06:54:00Z</dcterms:created>
  <dcterms:modified xsi:type="dcterms:W3CDTF">2025-07-15T06:54:00Z</dcterms:modified>
</cp:coreProperties>
</file>