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7D" w:rsidRPr="00391CC4" w:rsidRDefault="0000107D" w:rsidP="0000107D">
      <w:pPr>
        <w:shd w:val="clear" w:color="auto" w:fill="FFFFFF"/>
        <w:bidi/>
        <w:jc w:val="both"/>
        <w:rPr>
          <w:rFonts w:ascii="Sakkal Majalla" w:hAnsi="Sakkal Majalla" w:cs="Sakkal Majalla"/>
          <w:color w:val="222222"/>
          <w:sz w:val="32"/>
          <w:szCs w:val="32"/>
          <w:rtl/>
          <w:lang w:val="fr-FR" w:bidi="ar-DZ"/>
        </w:rPr>
      </w:pPr>
      <w:r w:rsidRPr="00391CC4">
        <w:rPr>
          <w:rFonts w:ascii="Sakkal Majalla" w:hAnsi="Sakkal Majalla" w:cs="Sakkal Majalla" w:hint="cs"/>
          <w:b/>
          <w:bCs/>
          <w:color w:val="222222"/>
          <w:sz w:val="32"/>
          <w:szCs w:val="32"/>
          <w:rtl/>
          <w:lang w:val="fr-FR" w:bidi="ar-DZ"/>
        </w:rPr>
        <w:t xml:space="preserve">الملخص: </w:t>
      </w:r>
    </w:p>
    <w:p w:rsidR="0000107D" w:rsidRPr="00391CC4" w:rsidRDefault="0000107D" w:rsidP="0000107D">
      <w:pPr>
        <w:shd w:val="clear" w:color="auto" w:fill="FFFFFF"/>
        <w:bidi/>
        <w:spacing w:line="276" w:lineRule="auto"/>
        <w:jc w:val="both"/>
        <w:rPr>
          <w:rFonts w:ascii="Sakkal Majalla" w:hAnsi="Sakkal Majalla" w:cs="Sakkal Majalla"/>
          <w:color w:val="222222"/>
          <w:sz w:val="32"/>
          <w:szCs w:val="32"/>
        </w:rPr>
      </w:pPr>
      <w:r>
        <w:rPr>
          <w:rFonts w:ascii="Sakkal Majalla" w:hAnsi="Sakkal Majalla" w:cs="Sakkal Majalla"/>
          <w:color w:val="222222"/>
          <w:sz w:val="32"/>
          <w:szCs w:val="32"/>
          <w:rtl/>
        </w:rPr>
        <w:tab/>
      </w:r>
      <w:r w:rsidRPr="00391CC4">
        <w:rPr>
          <w:rFonts w:ascii="Sakkal Majalla" w:hAnsi="Sakkal Majalla" w:cs="Sakkal Majalla"/>
          <w:color w:val="222222"/>
          <w:sz w:val="32"/>
          <w:szCs w:val="32"/>
          <w:rtl/>
        </w:rPr>
        <w:t>تهدف هذه الدراسة إلى تسليط الضوء على الدور الذي يلعبه التدقيق الجبائي في الحد من المخاطر الجبائية التي قد تواجه المؤسسات الاقتصادية، خاصة في ظل</w:t>
      </w:r>
      <w:r>
        <w:rPr>
          <w:rFonts w:ascii="Sakkal Majalla" w:hAnsi="Sakkal Majalla" w:cs="Sakkal Majalla" w:hint="cs"/>
          <w:color w:val="222222"/>
          <w:sz w:val="32"/>
          <w:szCs w:val="32"/>
          <w:rtl/>
        </w:rPr>
        <w:t xml:space="preserve"> عدم ثبات و</w:t>
      </w:r>
      <w:r w:rsidRPr="00391CC4">
        <w:rPr>
          <w:rFonts w:ascii="Sakkal Majalla" w:hAnsi="Sakkal Majalla" w:cs="Sakkal Majalla" w:hint="cs"/>
          <w:color w:val="222222"/>
          <w:sz w:val="32"/>
          <w:szCs w:val="32"/>
          <w:rtl/>
        </w:rPr>
        <w:t>تعقيد</w:t>
      </w:r>
      <w:r w:rsidRPr="00391CC4">
        <w:rPr>
          <w:rFonts w:ascii="Sakkal Majalla" w:hAnsi="Sakkal Majalla" w:cs="Sakkal Majalla"/>
          <w:color w:val="222222"/>
          <w:sz w:val="32"/>
          <w:szCs w:val="32"/>
          <w:rtl/>
        </w:rPr>
        <w:t xml:space="preserve"> ال</w:t>
      </w:r>
      <w:r>
        <w:rPr>
          <w:rFonts w:ascii="Sakkal Majalla" w:hAnsi="Sakkal Majalla" w:cs="Sakkal Majalla" w:hint="cs"/>
          <w:color w:val="222222"/>
          <w:sz w:val="32"/>
          <w:szCs w:val="32"/>
          <w:rtl/>
        </w:rPr>
        <w:t>انظمة</w:t>
      </w:r>
      <w:r w:rsidRPr="00391CC4">
        <w:rPr>
          <w:rFonts w:ascii="Sakkal Majalla" w:hAnsi="Sakkal Majalla" w:cs="Sakkal Majalla"/>
          <w:color w:val="222222"/>
          <w:sz w:val="32"/>
          <w:szCs w:val="32"/>
          <w:rtl/>
        </w:rPr>
        <w:t xml:space="preserve"> الجبائية وتزايد التحديات المتعلقة بالامتثال الضريبي</w:t>
      </w:r>
      <w:r>
        <w:rPr>
          <w:rFonts w:ascii="Sakkal Majalla" w:hAnsi="Sakkal Majalla" w:cs="Sakkal Majalla" w:hint="cs"/>
          <w:color w:val="222222"/>
          <w:sz w:val="32"/>
          <w:szCs w:val="32"/>
          <w:rtl/>
        </w:rPr>
        <w:t>، حيث</w:t>
      </w:r>
      <w:r w:rsidRPr="00391CC4">
        <w:rPr>
          <w:rFonts w:ascii="Sakkal Majalla" w:hAnsi="Sakkal Majalla" w:cs="Sakkal Majalla"/>
          <w:color w:val="222222"/>
          <w:sz w:val="32"/>
          <w:szCs w:val="32"/>
          <w:rtl/>
        </w:rPr>
        <w:t xml:space="preserve"> اعتمدت الدراسة على منهجين: المنهج الوصفي لتحليل المفاهيم النظرية، ومنهج دراسة الحالة لتطبيق الدراسة ميدانيًا على مؤسسة الإسمنت عين الكبيرة بولاية سطيف</w:t>
      </w:r>
      <w:r w:rsidRPr="00391CC4">
        <w:rPr>
          <w:rFonts w:ascii="Sakkal Majalla" w:hAnsi="Sakkal Majalla" w:cs="Sakkal Majalla"/>
          <w:color w:val="222222"/>
          <w:sz w:val="32"/>
          <w:szCs w:val="32"/>
        </w:rPr>
        <w:t>.</w:t>
      </w:r>
    </w:p>
    <w:p w:rsidR="0000107D" w:rsidRDefault="0000107D" w:rsidP="0000107D">
      <w:pPr>
        <w:shd w:val="clear" w:color="auto" w:fill="FFFFFF"/>
        <w:bidi/>
        <w:spacing w:line="276" w:lineRule="auto"/>
        <w:jc w:val="both"/>
        <w:rPr>
          <w:rFonts w:ascii="Sakkal Majalla" w:hAnsi="Sakkal Majalla" w:cs="Sakkal Majalla"/>
          <w:color w:val="222222"/>
          <w:sz w:val="32"/>
          <w:szCs w:val="32"/>
        </w:rPr>
      </w:pPr>
      <w:r>
        <w:rPr>
          <w:rFonts w:ascii="Sakkal Majalla" w:hAnsi="Sakkal Majalla" w:cs="Sakkal Majalla"/>
          <w:color w:val="222222"/>
          <w:sz w:val="32"/>
          <w:szCs w:val="32"/>
          <w:rtl/>
        </w:rPr>
        <w:tab/>
      </w:r>
      <w:r w:rsidRPr="00391CC4">
        <w:rPr>
          <w:rFonts w:ascii="Sakkal Majalla" w:hAnsi="Sakkal Majalla" w:cs="Sakkal Majalla"/>
          <w:color w:val="222222"/>
          <w:sz w:val="32"/>
          <w:szCs w:val="32"/>
          <w:rtl/>
        </w:rPr>
        <w:t>وقد تم تحليل مجموعة من الوثائق والقوائم المالية للمؤسسة خلال الفترة (2022–2024)، إضافة إلى إجراء مقابلات مع العاملين في قسم التدقيق الداخلي</w:t>
      </w:r>
      <w:r>
        <w:rPr>
          <w:rFonts w:ascii="Sakkal Majalla" w:hAnsi="Sakkal Majalla" w:cs="Sakkal Majalla" w:hint="cs"/>
          <w:color w:val="222222"/>
          <w:sz w:val="32"/>
          <w:szCs w:val="32"/>
          <w:rtl/>
        </w:rPr>
        <w:t>، وقد</w:t>
      </w:r>
      <w:r w:rsidRPr="00391CC4">
        <w:rPr>
          <w:rFonts w:ascii="Sakkal Majalla" w:hAnsi="Sakkal Majalla" w:cs="Sakkal Majalla"/>
          <w:color w:val="222222"/>
          <w:sz w:val="32"/>
          <w:szCs w:val="32"/>
          <w:rtl/>
        </w:rPr>
        <w:t xml:space="preserve"> أظهرت النتائج أن تطبيق التدقيق الجبائي يساهم بفعالية في كشف التجاوزات</w:t>
      </w:r>
      <w:r>
        <w:rPr>
          <w:rFonts w:ascii="Sakkal Majalla" w:hAnsi="Sakkal Majalla" w:cs="Sakkal Majalla" w:hint="cs"/>
          <w:color w:val="222222"/>
          <w:sz w:val="32"/>
          <w:szCs w:val="32"/>
          <w:rtl/>
        </w:rPr>
        <w:t xml:space="preserve"> و</w:t>
      </w:r>
      <w:r w:rsidRPr="00391CC4">
        <w:rPr>
          <w:rFonts w:ascii="Sakkal Majalla" w:hAnsi="Sakkal Majalla" w:cs="Sakkal Majalla" w:hint="cs"/>
          <w:color w:val="222222"/>
          <w:sz w:val="32"/>
          <w:szCs w:val="32"/>
          <w:rtl/>
        </w:rPr>
        <w:t>تصحيح</w:t>
      </w:r>
      <w:r w:rsidRPr="00391CC4">
        <w:rPr>
          <w:rFonts w:ascii="Sakkal Majalla" w:hAnsi="Sakkal Majalla" w:cs="Sakkal Majalla"/>
          <w:color w:val="222222"/>
          <w:sz w:val="32"/>
          <w:szCs w:val="32"/>
          <w:rtl/>
        </w:rPr>
        <w:t xml:space="preserve"> الأخطاء المحاسبية وال</w:t>
      </w:r>
      <w:r>
        <w:rPr>
          <w:rFonts w:ascii="Sakkal Majalla" w:hAnsi="Sakkal Majalla" w:cs="Sakkal Majalla" w:hint="cs"/>
          <w:color w:val="222222"/>
          <w:sz w:val="32"/>
          <w:szCs w:val="32"/>
          <w:rtl/>
        </w:rPr>
        <w:t>جبائية</w:t>
      </w:r>
      <w:r w:rsidRPr="00391CC4">
        <w:rPr>
          <w:rFonts w:ascii="Sakkal Majalla" w:hAnsi="Sakkal Majalla" w:cs="Sakkal Majalla"/>
          <w:color w:val="222222"/>
          <w:sz w:val="32"/>
          <w:szCs w:val="32"/>
          <w:rtl/>
        </w:rPr>
        <w:t xml:space="preserve">، </w:t>
      </w:r>
      <w:r>
        <w:rPr>
          <w:rFonts w:ascii="Sakkal Majalla" w:hAnsi="Sakkal Majalla" w:cs="Sakkal Majalla" w:hint="cs"/>
          <w:color w:val="222222"/>
          <w:sz w:val="32"/>
          <w:szCs w:val="32"/>
          <w:rtl/>
        </w:rPr>
        <w:t xml:space="preserve">حيث يعمل على مساعدة الإدارة في التعرف على مختلف المخاطر الجبائية المحتملة، وتقييما من حيث احتمال وقوعها ودرجة تأثيرها على اهداف المؤسسة، بالإضافة الى </w:t>
      </w:r>
      <w:r w:rsidRPr="00391CC4">
        <w:rPr>
          <w:rFonts w:ascii="Sakkal Majalla" w:hAnsi="Sakkal Majalla" w:cs="Sakkal Majalla"/>
          <w:color w:val="222222"/>
          <w:sz w:val="32"/>
          <w:szCs w:val="32"/>
          <w:rtl/>
        </w:rPr>
        <w:t xml:space="preserve">تقليل احتمالية فرض غرامات أو عقوبات من طرف الإدارة الجبائية. كما أكدت الدراسة على أهمية وجود نظام رقابة جبائية داخلي فعّال يدعم قرارات الإدارة ويعزز من مصداقية </w:t>
      </w:r>
      <w:r>
        <w:rPr>
          <w:rFonts w:ascii="Sakkal Majalla" w:hAnsi="Sakkal Majalla" w:cs="Sakkal Majalla" w:hint="cs"/>
          <w:color w:val="222222"/>
          <w:sz w:val="32"/>
          <w:szCs w:val="32"/>
          <w:rtl/>
        </w:rPr>
        <w:t>التصريحات الجبائية</w:t>
      </w:r>
      <w:r w:rsidRPr="00391CC4">
        <w:rPr>
          <w:rFonts w:ascii="Sakkal Majalla" w:hAnsi="Sakkal Majalla" w:cs="Sakkal Majalla"/>
          <w:color w:val="222222"/>
          <w:sz w:val="32"/>
          <w:szCs w:val="32"/>
        </w:rPr>
        <w:t>.</w:t>
      </w:r>
    </w:p>
    <w:p w:rsidR="0000107D" w:rsidRPr="006749BD" w:rsidRDefault="0000107D" w:rsidP="0000107D">
      <w:pPr>
        <w:shd w:val="clear" w:color="auto" w:fill="FFFFFF"/>
        <w:bidi/>
        <w:spacing w:line="276" w:lineRule="auto"/>
        <w:jc w:val="both"/>
        <w:rPr>
          <w:rFonts w:ascii="Sakkal Majalla" w:hAnsi="Sakkal Majalla" w:cs="Sakkal Majalla"/>
          <w:color w:val="222222"/>
          <w:sz w:val="32"/>
          <w:szCs w:val="32"/>
          <w:lang w:val="en-US"/>
        </w:rPr>
      </w:pPr>
    </w:p>
    <w:p w:rsidR="0000107D" w:rsidRPr="00391CC4" w:rsidRDefault="0000107D" w:rsidP="0000107D">
      <w:pPr>
        <w:shd w:val="clear" w:color="auto" w:fill="FFFFFF"/>
        <w:bidi/>
        <w:spacing w:line="276" w:lineRule="auto"/>
        <w:jc w:val="both"/>
        <w:rPr>
          <w:rFonts w:ascii="Sakkal Majalla" w:hAnsi="Sakkal Majalla" w:cs="Sakkal Majalla"/>
          <w:b/>
          <w:bCs/>
          <w:color w:val="222222"/>
          <w:sz w:val="32"/>
          <w:szCs w:val="32"/>
          <w:rtl/>
          <w:lang w:val="fr-FR" w:bidi="ar-DZ"/>
        </w:rPr>
      </w:pPr>
      <w:r w:rsidRPr="00391CC4">
        <w:rPr>
          <w:rFonts w:ascii="Sakkal Majalla" w:hAnsi="Sakkal Majalla" w:cs="Sakkal Majalla"/>
          <w:b/>
          <w:bCs/>
          <w:color w:val="222222"/>
          <w:sz w:val="32"/>
          <w:szCs w:val="32"/>
          <w:rtl/>
          <w:lang w:val="fr-FR" w:bidi="ar-DZ"/>
        </w:rPr>
        <w:t>الكلمات المفتاحية</w:t>
      </w:r>
      <w:r w:rsidRPr="00391CC4">
        <w:rPr>
          <w:rFonts w:ascii="Sakkal Majalla" w:hAnsi="Sakkal Majalla" w:cs="Sakkal Majalla" w:hint="cs"/>
          <w:b/>
          <w:bCs/>
          <w:color w:val="222222"/>
          <w:sz w:val="32"/>
          <w:szCs w:val="32"/>
          <w:rtl/>
          <w:lang w:val="fr-FR" w:bidi="ar-DZ"/>
        </w:rPr>
        <w:t>:</w:t>
      </w:r>
      <w:r w:rsidRPr="00391CC4">
        <w:rPr>
          <w:rFonts w:ascii="Sakkal Majalla" w:hAnsi="Sakkal Majalla" w:cs="Sakkal Majalla"/>
          <w:b/>
          <w:bCs/>
          <w:color w:val="222222"/>
          <w:sz w:val="32"/>
          <w:szCs w:val="32"/>
          <w:rtl/>
          <w:lang w:val="fr-FR" w:bidi="ar-DZ"/>
        </w:rPr>
        <w:t xml:space="preserve"> </w:t>
      </w:r>
      <w:r w:rsidRPr="00F71EDA">
        <w:rPr>
          <w:rFonts w:ascii="Sakkal Majalla" w:hAnsi="Sakkal Majalla" w:cs="Sakkal Majalla" w:hint="cs"/>
          <w:color w:val="222222"/>
          <w:sz w:val="32"/>
          <w:szCs w:val="32"/>
          <w:rtl/>
          <w:lang w:val="fr-FR" w:bidi="ar-DZ"/>
        </w:rPr>
        <w:t xml:space="preserve">تدقيق الجبائي، مخاطر الجبائية، مؤسسة الاسمنت عين الكبيرة، </w:t>
      </w:r>
      <w:r>
        <w:rPr>
          <w:rFonts w:ascii="Sakkal Majalla" w:hAnsi="Sakkal Majalla" w:cs="Sakkal Majalla" w:hint="cs"/>
          <w:color w:val="222222"/>
          <w:sz w:val="32"/>
          <w:szCs w:val="32"/>
          <w:rtl/>
          <w:lang w:val="fr-FR" w:bidi="ar-DZ"/>
        </w:rPr>
        <w:t>نظام جبائي</w:t>
      </w:r>
      <w:r w:rsidRPr="00F71EDA">
        <w:rPr>
          <w:rFonts w:ascii="Sakkal Majalla" w:hAnsi="Sakkal Majalla" w:cs="Sakkal Majalla" w:hint="cs"/>
          <w:color w:val="222222"/>
          <w:sz w:val="32"/>
          <w:szCs w:val="32"/>
          <w:rtl/>
          <w:lang w:val="fr-FR" w:bidi="ar-DZ"/>
        </w:rPr>
        <w:t>.</w:t>
      </w:r>
    </w:p>
    <w:p w:rsidR="0000107D" w:rsidRDefault="0000107D" w:rsidP="0000107D">
      <w:pPr>
        <w:shd w:val="clear" w:color="auto" w:fill="FFFFFF"/>
        <w:spacing w:line="276" w:lineRule="auto"/>
        <w:jc w:val="both"/>
        <w:rPr>
          <w:rFonts w:asciiTheme="majorBidi" w:hAnsiTheme="majorBidi" w:cstheme="majorBidi"/>
          <w:sz w:val="28"/>
          <w:szCs w:val="28"/>
        </w:rPr>
      </w:pPr>
    </w:p>
    <w:p w:rsidR="0000107D" w:rsidRDefault="0000107D" w:rsidP="0000107D">
      <w:pPr>
        <w:shd w:val="clear" w:color="auto" w:fill="FFFFFF"/>
        <w:spacing w:line="276" w:lineRule="auto"/>
        <w:jc w:val="both"/>
        <w:rPr>
          <w:rFonts w:asciiTheme="majorBidi" w:hAnsiTheme="majorBidi" w:cstheme="majorBidi"/>
          <w:b/>
          <w:bCs/>
          <w:sz w:val="28"/>
          <w:szCs w:val="28"/>
          <w:lang w:val="en-US"/>
        </w:rPr>
      </w:pPr>
      <w:r w:rsidRPr="00391CC4">
        <w:rPr>
          <w:rFonts w:asciiTheme="majorBidi" w:hAnsiTheme="majorBidi" w:cstheme="majorBidi"/>
          <w:b/>
          <w:bCs/>
          <w:sz w:val="28"/>
          <w:szCs w:val="28"/>
        </w:rPr>
        <w:t>Abstract</w:t>
      </w:r>
      <w:r w:rsidRPr="00391CC4">
        <w:rPr>
          <w:rFonts w:asciiTheme="majorBidi" w:hAnsiTheme="majorBidi" w:cstheme="majorBidi"/>
          <w:b/>
          <w:bCs/>
          <w:sz w:val="28"/>
          <w:szCs w:val="28"/>
          <w:lang w:val="en-US"/>
        </w:rPr>
        <w:t>:</w:t>
      </w:r>
    </w:p>
    <w:p w:rsidR="0000107D" w:rsidRPr="00581EC2" w:rsidRDefault="0000107D" w:rsidP="0000107D">
      <w:pPr>
        <w:jc w:val="both"/>
        <w:rPr>
          <w:sz w:val="28"/>
          <w:szCs w:val="28"/>
        </w:rPr>
      </w:pPr>
      <w:r w:rsidRPr="00581EC2">
        <w:rPr>
          <w:sz w:val="28"/>
          <w:szCs w:val="28"/>
        </w:rPr>
        <w:t>This study aims to shed light on the role of tax auditing in reducing tax-related risks faced by economic institutions, particularly in light of the instability and complexity of tax systems and the increasing challenges related to tax compliance. The study relied on two approaches: the descriptive method to analyze theoretical concepts, and the case study method to apply the research practically to the Cement Company of Ain El Kebira in the province of Sétif.</w:t>
      </w:r>
    </w:p>
    <w:p w:rsidR="0000107D" w:rsidRPr="00581EC2" w:rsidRDefault="0000107D" w:rsidP="0000107D">
      <w:pPr>
        <w:jc w:val="both"/>
        <w:rPr>
          <w:sz w:val="28"/>
          <w:szCs w:val="28"/>
        </w:rPr>
      </w:pPr>
      <w:r w:rsidRPr="00581EC2">
        <w:rPr>
          <w:sz w:val="28"/>
          <w:szCs w:val="28"/>
        </w:rPr>
        <w:t>A set of documents and financial statements of the company were analyzed during the period (2022–2024), in addition to conducting interviews with employees in the internal audit department. The results showed that the implementation of tax auditing effectively contributes to detecting irregularities and correcting accounting and tax errors. It helps management identify various potential tax risks and assess them in terms of the likelihood of occurrence and their impact on the institution’s objectives. Furthermore, it reduces the likelihood of fines or penalties being imposed by the tax authorities. The study also emphasized the importance of having an effective internal tax control system that supports management decisions and enhances the credibility of tax declarations.</w:t>
      </w:r>
    </w:p>
    <w:p w:rsidR="0000107D" w:rsidRPr="00581EC2" w:rsidRDefault="0000107D" w:rsidP="0000107D">
      <w:pPr>
        <w:shd w:val="clear" w:color="auto" w:fill="FFFFFF"/>
        <w:spacing w:line="276" w:lineRule="auto"/>
        <w:jc w:val="both"/>
        <w:rPr>
          <w:rFonts w:ascii="Arial" w:hAnsi="Arial" w:cs="Arial"/>
          <w:b/>
          <w:bCs/>
          <w:color w:val="222222"/>
          <w:sz w:val="28"/>
          <w:szCs w:val="28"/>
        </w:rPr>
      </w:pPr>
    </w:p>
    <w:p w:rsidR="00934753" w:rsidRPr="0000107D" w:rsidRDefault="00934753">
      <w:pPr>
        <w:rPr>
          <w:lang w:val="fr-FR"/>
        </w:rPr>
      </w:pPr>
      <w:bookmarkStart w:id="0" w:name="_GoBack"/>
      <w:bookmarkEnd w:id="0"/>
    </w:p>
    <w:sectPr w:rsidR="00934753" w:rsidRPr="0000107D" w:rsidSect="0032146E">
      <w:headerReference w:type="default" r:id="rId6"/>
      <w:footerReference w:type="default" r:id="rId7"/>
      <w:pgSz w:w="11906" w:h="16838" w:code="9"/>
      <w:pgMar w:top="1134" w:right="1134" w:bottom="1134" w:left="1134" w:header="567" w:footer="567" w:gutter="0"/>
      <w:pgNumType w:start="9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B0C" w:rsidRDefault="00B41B0C" w:rsidP="0000107D">
      <w:r>
        <w:separator/>
      </w:r>
    </w:p>
  </w:endnote>
  <w:endnote w:type="continuationSeparator" w:id="0">
    <w:p w:rsidR="00B41B0C" w:rsidRDefault="00B41B0C" w:rsidP="0000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Black">
    <w:panose1 w:val="020B0A04020102020204"/>
    <w:charset w:val="00"/>
    <w:family w:val="swiss"/>
    <w:pitch w:val="variable"/>
    <w:sig w:usb0="A00002AF" w:usb1="400078FB" w:usb2="00000000" w:usb3="00000000" w:csb0="0000009F" w:csb1="00000000"/>
  </w:font>
  <w:font w:name="All Genders v4">
    <w:altName w:val="Tahoma"/>
    <w:panose1 w:val="00000800000000000000"/>
    <w:charset w:val="00"/>
    <w:family w:val="modern"/>
    <w:notTrueType/>
    <w:pitch w:val="variable"/>
    <w:sig w:usb0="00002003" w:usb1="0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6D" w:rsidRPr="0032146E" w:rsidRDefault="00B41B0C">
    <w:pPr>
      <w:pStyle w:val="Pieddepage"/>
      <w:jc w:val="center"/>
      <w:rPr>
        <w:rFonts w:ascii="Arial Black" w:hAnsi="Arial Black"/>
      </w:rPr>
    </w:pPr>
  </w:p>
  <w:p w:rsidR="00861C6D" w:rsidRPr="00EF12E9" w:rsidRDefault="00B41B0C" w:rsidP="00761137">
    <w:pPr>
      <w:pStyle w:val="Pieddepage"/>
      <w:jc w:val="center"/>
      <w:rPr>
        <w:rFonts w:ascii="All Genders v4" w:hAnsi="All Genders v4" w:cs="All Genders v4"/>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B0C" w:rsidRDefault="00B41B0C" w:rsidP="0000107D">
      <w:r>
        <w:separator/>
      </w:r>
    </w:p>
  </w:footnote>
  <w:footnote w:type="continuationSeparator" w:id="0">
    <w:p w:rsidR="00B41B0C" w:rsidRDefault="00B41B0C" w:rsidP="0000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6D" w:rsidRPr="008C658F" w:rsidRDefault="00B41B0C" w:rsidP="002A38BD">
    <w:pPr>
      <w:pStyle w:val="En-tte"/>
      <w:bidi/>
      <w:jc w:val="center"/>
      <w:rPr>
        <w:rFonts w:ascii="Sakkal Majalla" w:hAnsi="Sakkal Majalla" w:cs="Sakkal Majalla"/>
        <w:b/>
        <w:bCs/>
        <w:color w:val="0E2346"/>
        <w:sz w:val="32"/>
        <w:szCs w:val="32"/>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7D"/>
    <w:rsid w:val="0000107D"/>
    <w:rsid w:val="00585A5D"/>
    <w:rsid w:val="00934753"/>
    <w:rsid w:val="00AF6437"/>
    <w:rsid w:val="00B41B0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5B58"/>
  <w15:chartTrackingRefBased/>
  <w15:docId w15:val="{69A2BC6C-C5DD-463F-B4FF-B94A19A3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07D"/>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0107D"/>
    <w:pPr>
      <w:tabs>
        <w:tab w:val="center" w:pos="4536"/>
        <w:tab w:val="right" w:pos="9072"/>
      </w:tabs>
    </w:pPr>
  </w:style>
  <w:style w:type="character" w:customStyle="1" w:styleId="PieddepageCar">
    <w:name w:val="Pied de page Car"/>
    <w:basedOn w:val="Policepardfaut"/>
    <w:link w:val="Pieddepage"/>
    <w:uiPriority w:val="99"/>
    <w:rsid w:val="0000107D"/>
    <w:rPr>
      <w:rFonts w:ascii="Times New Roman" w:eastAsia="Times New Roman" w:hAnsi="Times New Roman" w:cs="Times New Roman"/>
      <w:sz w:val="24"/>
      <w:szCs w:val="24"/>
    </w:rPr>
  </w:style>
  <w:style w:type="paragraph" w:styleId="En-tte">
    <w:name w:val="header"/>
    <w:basedOn w:val="Normal"/>
    <w:link w:val="En-tteCar"/>
    <w:uiPriority w:val="99"/>
    <w:unhideWhenUsed/>
    <w:rsid w:val="0000107D"/>
    <w:pPr>
      <w:tabs>
        <w:tab w:val="center" w:pos="4536"/>
        <w:tab w:val="right" w:pos="9072"/>
      </w:tabs>
    </w:pPr>
  </w:style>
  <w:style w:type="character" w:customStyle="1" w:styleId="En-tteCar">
    <w:name w:val="En-tête Car"/>
    <w:basedOn w:val="Policepardfaut"/>
    <w:link w:val="En-tte"/>
    <w:uiPriority w:val="99"/>
    <w:rsid w:val="000010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1</cp:revision>
  <dcterms:created xsi:type="dcterms:W3CDTF">2025-07-14T17:59:00Z</dcterms:created>
  <dcterms:modified xsi:type="dcterms:W3CDTF">2025-07-14T18:00:00Z</dcterms:modified>
</cp:coreProperties>
</file>