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9F" w:rsidRPr="00F04A42" w:rsidRDefault="00A36D9F" w:rsidP="00FC1BEF">
      <w:pPr>
        <w:bidi/>
        <w:jc w:val="both"/>
        <w:rPr>
          <w:rtl/>
        </w:rPr>
      </w:pPr>
      <w:bookmarkStart w:id="0" w:name="_GoBack"/>
      <w:bookmarkEnd w:id="0"/>
      <w:r>
        <w:rPr>
          <w:rFonts w:ascii="Sakkal Majalla" w:hAnsi="Sakkal Majalla" w:cs="Sakkal Majalla" w:hint="cs"/>
          <w:b/>
          <w:bCs/>
          <w:color w:val="212121"/>
          <w:sz w:val="32"/>
          <w:szCs w:val="32"/>
          <w:shd w:val="clear" w:color="auto" w:fill="FFFFFF"/>
          <w:rtl/>
        </w:rPr>
        <w:t>الملخص:</w:t>
      </w:r>
    </w:p>
    <w:p w:rsidR="00A36D9F" w:rsidRDefault="00A36D9F" w:rsidP="00DC7627">
      <w:pPr>
        <w:bidi/>
        <w:spacing w:line="276" w:lineRule="auto"/>
        <w:jc w:val="both"/>
        <w:rPr>
          <w:rFonts w:ascii="Sakkal Majalla" w:hAnsi="Sakkal Majalla" w:cs="Sakkal Majalla"/>
          <w:color w:val="212121"/>
          <w:sz w:val="32"/>
          <w:szCs w:val="32"/>
          <w:shd w:val="clear" w:color="auto" w:fill="FFFFFF"/>
        </w:rPr>
      </w:pPr>
      <w:r>
        <w:rPr>
          <w:rFonts w:ascii="Sakkal Majalla" w:hAnsi="Sakkal Majalla" w:cs="Sakkal Majalla" w:hint="cs"/>
          <w:color w:val="212121"/>
          <w:sz w:val="32"/>
          <w:szCs w:val="32"/>
          <w:shd w:val="clear" w:color="auto" w:fill="FFFFFF"/>
          <w:rtl/>
        </w:rPr>
        <w:t xml:space="preserve">     </w:t>
      </w:r>
      <w:proofErr w:type="gramStart"/>
      <w:r w:rsidR="00FE3486">
        <w:rPr>
          <w:rFonts w:ascii="Sakkal Majalla" w:hAnsi="Sakkal Majalla" w:cs="Sakkal Majalla" w:hint="cs"/>
          <w:color w:val="212121"/>
          <w:sz w:val="32"/>
          <w:szCs w:val="32"/>
          <w:shd w:val="clear" w:color="auto" w:fill="FFFFFF"/>
          <w:rtl/>
        </w:rPr>
        <w:t>تهدف</w:t>
      </w:r>
      <w:proofErr w:type="gramEnd"/>
      <w:r w:rsidR="00FE3486">
        <w:rPr>
          <w:rFonts w:ascii="Sakkal Majalla" w:hAnsi="Sakkal Majalla" w:cs="Sakkal Majalla" w:hint="cs"/>
          <w:color w:val="212121"/>
          <w:sz w:val="32"/>
          <w:szCs w:val="32"/>
          <w:shd w:val="clear" w:color="auto" w:fill="FFFFFF"/>
          <w:rtl/>
        </w:rPr>
        <w:t xml:space="preserve"> هذه الدراسة إلى تحديد</w:t>
      </w:r>
      <w:r w:rsidRPr="00FE46A0">
        <w:rPr>
          <w:rFonts w:ascii="Sakkal Majalla" w:hAnsi="Sakkal Majalla" w:cs="Sakkal Majalla" w:hint="cs"/>
          <w:color w:val="212121"/>
          <w:sz w:val="32"/>
          <w:szCs w:val="32"/>
          <w:shd w:val="clear" w:color="auto" w:fill="FFFFFF"/>
          <w:rtl/>
        </w:rPr>
        <w:t xml:space="preserve"> دور البنك المركزي في تعزيز الشمول المالي، من خلال إبراز جهود البنك في تحقيق</w:t>
      </w:r>
      <w:r>
        <w:rPr>
          <w:rFonts w:ascii="Sakkal Majalla" w:hAnsi="Sakkal Majalla" w:cs="Sakkal Majalla" w:hint="cs"/>
          <w:color w:val="212121"/>
          <w:sz w:val="32"/>
          <w:szCs w:val="32"/>
          <w:shd w:val="clear" w:color="auto" w:fill="FFFFFF"/>
          <w:rtl/>
        </w:rPr>
        <w:t xml:space="preserve"> وتعزيز</w:t>
      </w:r>
      <w:r w:rsidRPr="00FE46A0">
        <w:rPr>
          <w:rFonts w:ascii="Sakkal Majalla" w:hAnsi="Sakkal Majalla" w:cs="Sakkal Majalla" w:hint="cs"/>
          <w:color w:val="212121"/>
          <w:sz w:val="32"/>
          <w:szCs w:val="32"/>
          <w:shd w:val="clear" w:color="auto" w:fill="FFFFFF"/>
          <w:rtl/>
        </w:rPr>
        <w:t xml:space="preserve"> الشمول المالي</w:t>
      </w:r>
      <w:r w:rsidR="00427EF8">
        <w:rPr>
          <w:rFonts w:ascii="Sakkal Majalla" w:hAnsi="Sakkal Majalla" w:cs="Sakkal Majalla" w:hint="cs"/>
          <w:color w:val="212121"/>
          <w:sz w:val="32"/>
          <w:szCs w:val="32"/>
          <w:shd w:val="clear" w:color="auto" w:fill="FFFFFF"/>
          <w:rtl/>
        </w:rPr>
        <w:t>، كما تهدف إ</w:t>
      </w:r>
      <w:r>
        <w:rPr>
          <w:rFonts w:ascii="Sakkal Majalla" w:hAnsi="Sakkal Majalla" w:cs="Sakkal Majalla" w:hint="cs"/>
          <w:color w:val="212121"/>
          <w:sz w:val="32"/>
          <w:szCs w:val="32"/>
          <w:shd w:val="clear" w:color="auto" w:fill="FFFFFF"/>
          <w:rtl/>
        </w:rPr>
        <w:t>لى تشخيص واقع الشمول المالي في الجزائر خلال الفترة 2011-2021. تم الاعتماد في الدراسة على المنهج الوصفي التحليلي</w:t>
      </w:r>
      <w:r w:rsidR="00FE3486">
        <w:rPr>
          <w:rFonts w:ascii="Sakkal Majalla" w:hAnsi="Sakkal Majalla" w:cs="Sakkal Majalla" w:hint="cs"/>
          <w:color w:val="212121"/>
          <w:sz w:val="32"/>
          <w:szCs w:val="32"/>
          <w:shd w:val="clear" w:color="auto" w:fill="FFFFFF"/>
          <w:rtl/>
        </w:rPr>
        <w:t xml:space="preserve">-دراسة </w:t>
      </w:r>
      <w:r w:rsidR="00606207">
        <w:rPr>
          <w:rFonts w:ascii="Sakkal Majalla" w:hAnsi="Sakkal Majalla" w:cs="Sakkal Majalla" w:hint="cs"/>
          <w:color w:val="212121"/>
          <w:sz w:val="32"/>
          <w:szCs w:val="32"/>
          <w:shd w:val="clear" w:color="auto" w:fill="FFFFFF"/>
          <w:rtl/>
        </w:rPr>
        <w:t>حالة-وذلك</w:t>
      </w:r>
      <w:r>
        <w:rPr>
          <w:rFonts w:ascii="Sakkal Majalla" w:hAnsi="Sakkal Majalla" w:cs="Sakkal Majalla" w:hint="cs"/>
          <w:color w:val="212121"/>
          <w:sz w:val="32"/>
          <w:szCs w:val="32"/>
          <w:shd w:val="clear" w:color="auto" w:fill="FFFFFF"/>
          <w:rtl/>
        </w:rPr>
        <w:t xml:space="preserve"> من خلال تحليل مؤشرات الشمول المالي، كما تم تحليل البينات الإحصائية الخاصة ببنك الجزائر المتعلقة بالشمول المالي</w:t>
      </w:r>
      <w:r w:rsidR="00FE3486">
        <w:rPr>
          <w:rFonts w:ascii="Sakkal Majalla" w:hAnsi="Sakkal Majalla" w:cs="Sakkal Majalla" w:hint="cs"/>
          <w:color w:val="212121"/>
          <w:sz w:val="32"/>
          <w:szCs w:val="32"/>
          <w:shd w:val="clear" w:color="auto" w:fill="FFFFFF"/>
          <w:rtl/>
        </w:rPr>
        <w:t xml:space="preserve"> بالاعتماد على طريقة تحليل المركبات الرئيسية</w:t>
      </w:r>
      <w:r w:rsidR="005B3C0E">
        <w:rPr>
          <w:rFonts w:ascii="Sakkal Majalla" w:hAnsi="Sakkal Majalla" w:cs="Sakkal Majalla" w:hint="cs"/>
          <w:color w:val="212121"/>
          <w:sz w:val="32"/>
          <w:szCs w:val="32"/>
          <w:shd w:val="clear" w:color="auto" w:fill="FFFFFF"/>
          <w:rtl/>
        </w:rPr>
        <w:t xml:space="preserve"> </w:t>
      </w:r>
      <w:r w:rsidR="00FE3486">
        <w:rPr>
          <w:rFonts w:ascii="Sakkal Majalla" w:hAnsi="Sakkal Majalla" w:cs="Sakkal Majalla"/>
          <w:color w:val="212121"/>
          <w:sz w:val="32"/>
          <w:szCs w:val="32"/>
          <w:shd w:val="clear" w:color="auto" w:fill="FFFFFF"/>
          <w:lang w:val="en-CA"/>
        </w:rPr>
        <w:t>ACP</w:t>
      </w:r>
      <w:r w:rsidR="005B3C0E">
        <w:rPr>
          <w:rFonts w:ascii="Sakkal Majalla" w:hAnsi="Sakkal Majalla" w:cs="Sakkal Majalla" w:hint="cs"/>
          <w:color w:val="212121"/>
          <w:sz w:val="32"/>
          <w:szCs w:val="32"/>
          <w:shd w:val="clear" w:color="auto" w:fill="FFFFFF"/>
          <w:rtl/>
          <w:lang w:val="en-CA"/>
        </w:rPr>
        <w:t xml:space="preserve"> </w:t>
      </w:r>
      <w:r w:rsidR="00FE3486">
        <w:rPr>
          <w:rFonts w:ascii="Sakkal Majalla" w:hAnsi="Sakkal Majalla" w:cs="Sakkal Majalla" w:hint="cs"/>
          <w:color w:val="212121"/>
          <w:sz w:val="32"/>
          <w:szCs w:val="32"/>
          <w:shd w:val="clear" w:color="auto" w:fill="FFFFFF"/>
          <w:rtl/>
          <w:lang w:bidi="ar-DZ"/>
        </w:rPr>
        <w:t xml:space="preserve">التي تمت عبر مرحلة الإحصاء </w:t>
      </w:r>
      <w:r w:rsidR="005B3C0E">
        <w:rPr>
          <w:rFonts w:ascii="Sakkal Majalla" w:hAnsi="Sakkal Majalla" w:cs="Sakkal Majalla" w:hint="cs"/>
          <w:color w:val="212121"/>
          <w:sz w:val="32"/>
          <w:szCs w:val="32"/>
          <w:shd w:val="clear" w:color="auto" w:fill="FFFFFF"/>
          <w:rtl/>
          <w:lang w:bidi="ar-DZ"/>
        </w:rPr>
        <w:t>الوصفي ومرحلة الارتباط بين</w:t>
      </w:r>
      <w:r w:rsidR="00FE3486">
        <w:rPr>
          <w:rFonts w:ascii="Sakkal Majalla" w:hAnsi="Sakkal Majalla" w:cs="Sakkal Majalla" w:hint="cs"/>
          <w:color w:val="212121"/>
          <w:sz w:val="32"/>
          <w:szCs w:val="32"/>
          <w:shd w:val="clear" w:color="auto" w:fill="FFFFFF"/>
          <w:rtl/>
          <w:lang w:bidi="ar-DZ"/>
        </w:rPr>
        <w:t xml:space="preserve"> المؤشرات</w:t>
      </w:r>
      <w:r w:rsidR="005B3C0E">
        <w:rPr>
          <w:rFonts w:ascii="Sakkal Majalla" w:hAnsi="Sakkal Majalla" w:cs="Sakkal Majalla" w:hint="cs"/>
          <w:color w:val="212121"/>
          <w:sz w:val="32"/>
          <w:szCs w:val="32"/>
          <w:shd w:val="clear" w:color="auto" w:fill="FFFFFF"/>
          <w:rtl/>
          <w:lang w:bidi="ar-DZ"/>
        </w:rPr>
        <w:t xml:space="preserve"> الشمول المالي</w:t>
      </w:r>
      <w:r>
        <w:rPr>
          <w:rFonts w:ascii="Sakkal Majalla" w:hAnsi="Sakkal Majalla" w:cs="Sakkal Majalla" w:hint="cs"/>
          <w:color w:val="212121"/>
          <w:sz w:val="32"/>
          <w:szCs w:val="32"/>
          <w:shd w:val="clear" w:color="auto" w:fill="FFFFFF"/>
          <w:rtl/>
        </w:rPr>
        <w:t>.</w:t>
      </w:r>
    </w:p>
    <w:p w:rsidR="00A36D9F" w:rsidRPr="006F0E56" w:rsidRDefault="00A36D9F" w:rsidP="00DC7627">
      <w:pPr>
        <w:bidi/>
        <w:spacing w:line="276" w:lineRule="auto"/>
        <w:jc w:val="both"/>
        <w:rPr>
          <w:rFonts w:ascii="Sakkal Majalla" w:hAnsi="Sakkal Majalla" w:cs="Sakkal Majalla"/>
          <w:color w:val="212121"/>
          <w:sz w:val="32"/>
          <w:szCs w:val="32"/>
          <w:shd w:val="clear" w:color="auto" w:fill="FFFFFF"/>
          <w:rtl/>
        </w:rPr>
      </w:pPr>
      <w:r>
        <w:rPr>
          <w:rFonts w:ascii="Sakkal Majalla" w:hAnsi="Sakkal Majalla" w:cs="Sakkal Majalla" w:hint="cs"/>
          <w:sz w:val="32"/>
          <w:szCs w:val="32"/>
          <w:shd w:val="clear" w:color="auto" w:fill="FFFFFF"/>
          <w:rtl/>
        </w:rPr>
        <w:t xml:space="preserve">     </w:t>
      </w:r>
      <w:proofErr w:type="gramStart"/>
      <w:r w:rsidRPr="004409FF">
        <w:rPr>
          <w:rFonts w:ascii="Sakkal Majalla" w:hAnsi="Sakkal Majalla" w:cs="Sakkal Majalla"/>
          <w:sz w:val="32"/>
          <w:szCs w:val="32"/>
          <w:shd w:val="clear" w:color="auto" w:fill="FFFFFF"/>
          <w:rtl/>
        </w:rPr>
        <w:t>كما</w:t>
      </w:r>
      <w:proofErr w:type="gramEnd"/>
      <w:r w:rsidRPr="004409FF">
        <w:rPr>
          <w:rFonts w:ascii="Sakkal Majalla" w:hAnsi="Sakkal Majalla" w:cs="Sakkal Majalla"/>
          <w:sz w:val="32"/>
          <w:szCs w:val="32"/>
          <w:shd w:val="clear" w:color="auto" w:fill="FFFFFF"/>
          <w:rtl/>
        </w:rPr>
        <w:t xml:space="preserve"> توصلت الدراسة إلى أن واقع الشمول المالي في الجزائر شهد بعض التطور الملحوظ في السنوات الأخيرة لكنه يبقى دون المستوى المطلوب، أما البنك المركزي </w:t>
      </w:r>
      <w:r w:rsidRPr="004409FF">
        <w:rPr>
          <w:rFonts w:ascii="Sakkal Majalla" w:hAnsi="Sakkal Majalla" w:cs="Sakkal Majalla" w:hint="cs"/>
          <w:sz w:val="32"/>
          <w:szCs w:val="32"/>
          <w:shd w:val="clear" w:color="auto" w:fill="FFFFFF"/>
          <w:rtl/>
        </w:rPr>
        <w:t>فاضطلع</w:t>
      </w:r>
      <w:r w:rsidRPr="004409FF">
        <w:rPr>
          <w:rFonts w:ascii="Sakkal Majalla" w:hAnsi="Sakkal Majalla" w:cs="Sakkal Majalla"/>
          <w:sz w:val="32"/>
          <w:szCs w:val="32"/>
          <w:shd w:val="clear" w:color="auto" w:fill="FFFFFF"/>
          <w:rtl/>
        </w:rPr>
        <w:t xml:space="preserve"> بدور محوري في تطبيق الشمول المالي وتعزيز وصول الخدمات المالية إلى مختلف شرائح المجتمع.</w:t>
      </w:r>
    </w:p>
    <w:p w:rsidR="00A36D9F" w:rsidRPr="005B3C0E" w:rsidRDefault="00A36D9F" w:rsidP="005B3C0E">
      <w:pPr>
        <w:bidi/>
        <w:spacing w:line="276" w:lineRule="auto"/>
        <w:jc w:val="both"/>
        <w:rPr>
          <w:rFonts w:ascii="Sakkal Majalla" w:hAnsi="Sakkal Majalla" w:cs="Sakkal Majalla"/>
          <w:color w:val="212121"/>
          <w:sz w:val="32"/>
          <w:szCs w:val="32"/>
          <w:shd w:val="clear" w:color="auto" w:fill="FFFFFF"/>
          <w:rtl/>
          <w:lang w:val="en-CA" w:bidi="ar-DZ"/>
        </w:rPr>
      </w:pPr>
      <w:r w:rsidRPr="004409FF">
        <w:rPr>
          <w:rFonts w:ascii="Sakkal Majalla" w:hAnsi="Sakkal Majalla" w:cs="Sakkal Majalla"/>
          <w:b/>
          <w:bCs/>
          <w:color w:val="212121"/>
          <w:sz w:val="32"/>
          <w:szCs w:val="32"/>
          <w:shd w:val="clear" w:color="auto" w:fill="FFFFFF"/>
          <w:rtl/>
        </w:rPr>
        <w:t>الكلمات المفتاحية:</w:t>
      </w:r>
      <w:r w:rsidRPr="004409FF">
        <w:rPr>
          <w:rFonts w:ascii="Sakkal Majalla" w:hAnsi="Sakkal Majalla" w:cs="Sakkal Majalla"/>
          <w:color w:val="212121"/>
          <w:sz w:val="32"/>
          <w:szCs w:val="32"/>
          <w:shd w:val="clear" w:color="auto" w:fill="FFFFFF"/>
          <w:rtl/>
        </w:rPr>
        <w:t xml:space="preserve"> بنك الجزائر، الشمول المالي، الخدمات المالية</w:t>
      </w:r>
      <w:r w:rsidR="005B3C0E">
        <w:rPr>
          <w:rFonts w:ascii="Sakkal Majalla" w:hAnsi="Sakkal Majalla" w:cs="Sakkal Majalla" w:hint="cs"/>
          <w:color w:val="212121"/>
          <w:sz w:val="32"/>
          <w:szCs w:val="32"/>
          <w:shd w:val="clear" w:color="auto" w:fill="FFFFFF"/>
          <w:rtl/>
        </w:rPr>
        <w:t xml:space="preserve">، دعم البنية </w:t>
      </w:r>
      <w:r w:rsidR="00CE6F4C">
        <w:rPr>
          <w:rFonts w:ascii="Sakkal Majalla" w:hAnsi="Sakkal Majalla" w:cs="Sakkal Majalla" w:hint="cs"/>
          <w:color w:val="212121"/>
          <w:sz w:val="32"/>
          <w:szCs w:val="32"/>
          <w:shd w:val="clear" w:color="auto" w:fill="FFFFFF"/>
          <w:rtl/>
        </w:rPr>
        <w:t>التحتية</w:t>
      </w:r>
      <w:r w:rsidR="00CE6F4C">
        <w:rPr>
          <w:rFonts w:ascii="Sakkal Majalla" w:hAnsi="Sakkal Majalla" w:cs="Sakkal Majalla" w:hint="cs"/>
          <w:color w:val="212121"/>
          <w:sz w:val="32"/>
          <w:szCs w:val="32"/>
          <w:shd w:val="clear" w:color="auto" w:fill="FFFFFF"/>
          <w:rtl/>
          <w:lang w:bidi="ar-DZ"/>
        </w:rPr>
        <w:t>،</w:t>
      </w:r>
      <w:r w:rsidR="00CE6F4C">
        <w:rPr>
          <w:rFonts w:ascii="Sakkal Majalla" w:hAnsi="Sakkal Majalla" w:cs="Sakkal Majalla"/>
          <w:color w:val="212121"/>
          <w:sz w:val="32"/>
          <w:szCs w:val="32"/>
          <w:shd w:val="clear" w:color="auto" w:fill="FFFFFF"/>
          <w:lang w:val="en-CA" w:bidi="ar-DZ"/>
        </w:rPr>
        <w:t xml:space="preserve"> ACP.</w:t>
      </w:r>
    </w:p>
    <w:p w:rsidR="00A36D9F" w:rsidRPr="0090416E" w:rsidRDefault="00646BA2" w:rsidP="00427EF8">
      <w:pPr>
        <w:spacing w:line="276" w:lineRule="auto"/>
        <w:jc w:val="both"/>
        <w:rPr>
          <w:rFonts w:asciiTheme="majorBidi" w:hAnsiTheme="majorBidi" w:cstheme="majorBidi"/>
          <w:b/>
          <w:bCs/>
          <w:color w:val="212121"/>
          <w:sz w:val="28"/>
          <w:szCs w:val="28"/>
          <w:shd w:val="clear" w:color="auto" w:fill="FFFFFF"/>
          <w:rtl/>
          <w:lang w:val="en-US" w:bidi="ar-DZ"/>
        </w:rPr>
      </w:pPr>
      <w:proofErr w:type="spellStart"/>
      <w:r>
        <w:rPr>
          <w:rFonts w:asciiTheme="majorBidi" w:hAnsiTheme="majorBidi" w:cstheme="majorBidi"/>
          <w:b/>
          <w:bCs/>
          <w:color w:val="212121"/>
          <w:sz w:val="28"/>
          <w:szCs w:val="28"/>
          <w:shd w:val="clear" w:color="auto" w:fill="FFFFFF"/>
          <w:lang w:val="en-US"/>
        </w:rPr>
        <w:t>Abstr</w:t>
      </w:r>
      <w:proofErr w:type="spellEnd"/>
      <w:r>
        <w:rPr>
          <w:rFonts w:asciiTheme="majorBidi" w:hAnsiTheme="majorBidi" w:cstheme="majorBidi"/>
          <w:b/>
          <w:bCs/>
          <w:color w:val="212121"/>
          <w:sz w:val="28"/>
          <w:szCs w:val="28"/>
          <w:shd w:val="clear" w:color="auto" w:fill="FFFFFF"/>
          <w:lang w:val="en-US"/>
        </w:rPr>
        <w:tab/>
        <w:t>act</w:t>
      </w:r>
      <w:r w:rsidRPr="0090416E">
        <w:rPr>
          <w:rFonts w:asciiTheme="majorBidi" w:hAnsiTheme="majorBidi" w:cstheme="majorBidi"/>
          <w:b/>
          <w:bCs/>
          <w:color w:val="212121"/>
          <w:sz w:val="28"/>
          <w:szCs w:val="28"/>
          <w:shd w:val="clear" w:color="auto" w:fill="FFFFFF"/>
          <w:lang w:val="en-US"/>
        </w:rPr>
        <w:t>:</w:t>
      </w:r>
    </w:p>
    <w:p w:rsidR="00A36D9F" w:rsidRDefault="00A36D9F" w:rsidP="00427EF8">
      <w:pPr>
        <w:spacing w:line="276" w:lineRule="auto"/>
        <w:rPr>
          <w:rFonts w:asciiTheme="majorBidi" w:hAnsiTheme="majorBidi" w:cstheme="majorBidi"/>
          <w:sz w:val="28"/>
          <w:szCs w:val="28"/>
          <w:rtl/>
        </w:rPr>
      </w:pPr>
      <w:r w:rsidRPr="0090416E">
        <w:rPr>
          <w:rFonts w:asciiTheme="majorBidi" w:hAnsiTheme="majorBidi" w:cstheme="majorBidi"/>
          <w:sz w:val="28"/>
          <w:szCs w:val="28"/>
          <w:lang w:val="en-US"/>
        </w:rPr>
        <w:t xml:space="preserve">This study aims to identify the role of the Central Bank in promoting financial inclusion by highlighting the bank's efforts to achieve and enhance financial inclusion. It also aims to diagnose the reality of financial inclusion in </w:t>
      </w:r>
      <w:r w:rsidR="00646BA2" w:rsidRPr="0090416E">
        <w:rPr>
          <w:rFonts w:asciiTheme="majorBidi" w:hAnsiTheme="majorBidi" w:cstheme="majorBidi"/>
          <w:sz w:val="28"/>
          <w:szCs w:val="28"/>
          <w:lang w:val="en-US"/>
        </w:rPr>
        <w:t>Algeria</w:t>
      </w:r>
      <w:r w:rsidRPr="0090416E">
        <w:rPr>
          <w:rFonts w:asciiTheme="majorBidi" w:hAnsiTheme="majorBidi" w:cstheme="majorBidi"/>
          <w:sz w:val="28"/>
          <w:szCs w:val="28"/>
          <w:lang w:val="en-US"/>
        </w:rPr>
        <w:t xml:space="preserve"> during the period 2011-2021. The study</w:t>
      </w:r>
      <w:r w:rsidRPr="00FB4309">
        <w:rPr>
          <w:rFonts w:asciiTheme="majorBidi" w:hAnsiTheme="majorBidi" w:cstheme="majorBidi"/>
          <w:sz w:val="28"/>
          <w:szCs w:val="28"/>
          <w:lang w:val="en-US"/>
        </w:rPr>
        <w:t xml:space="preserve"> relied</w:t>
      </w:r>
      <w:r w:rsidRPr="0090416E">
        <w:rPr>
          <w:rFonts w:asciiTheme="majorBidi" w:hAnsiTheme="majorBidi" w:cstheme="majorBidi"/>
          <w:sz w:val="28"/>
          <w:szCs w:val="28"/>
          <w:lang w:val="en-US"/>
        </w:rPr>
        <w:t xml:space="preserve"> on the descriptive analytical approach by analyzing financial inclusion indicators. The statistical environments of the Bank of Algeria related to financial inclusion were also analyzed.</w:t>
      </w:r>
      <w:r w:rsidR="00307412">
        <w:rPr>
          <w:rFonts w:asciiTheme="majorBidi" w:hAnsiTheme="majorBidi" w:cstheme="majorBidi"/>
          <w:sz w:val="28"/>
          <w:szCs w:val="28"/>
          <w:lang w:val="en-US"/>
        </w:rPr>
        <w:t xml:space="preserve"> </w:t>
      </w:r>
      <w:r w:rsidR="00307412">
        <w:rPr>
          <w:rFonts w:asciiTheme="majorBidi" w:hAnsiTheme="majorBidi" w:cstheme="majorBidi"/>
          <w:sz w:val="28"/>
          <w:szCs w:val="28"/>
          <w:lang w:val="en-US" w:bidi="ar-DZ"/>
        </w:rPr>
        <w:t>St</w:t>
      </w:r>
      <w:proofErr w:type="spellStart"/>
      <w:r w:rsidR="00307412">
        <w:rPr>
          <w:rFonts w:asciiTheme="majorBidi" w:hAnsiTheme="majorBidi" w:cstheme="majorBidi"/>
          <w:sz w:val="28"/>
          <w:szCs w:val="28"/>
          <w:lang w:val="en-CA" w:bidi="ar-DZ"/>
        </w:rPr>
        <w:t>atistical</w:t>
      </w:r>
      <w:proofErr w:type="spellEnd"/>
      <w:r w:rsidR="00307412">
        <w:rPr>
          <w:rFonts w:asciiTheme="majorBidi" w:hAnsiTheme="majorBidi" w:cstheme="majorBidi"/>
          <w:sz w:val="28"/>
          <w:szCs w:val="28"/>
          <w:lang w:val="en-CA" w:bidi="ar-DZ"/>
        </w:rPr>
        <w:t xml:space="preserve"> data on financial inclusion form the Bank of Algeria were analyzed using the principal components </w:t>
      </w:r>
      <w:proofErr w:type="gramStart"/>
      <w:r w:rsidR="00307412">
        <w:rPr>
          <w:rFonts w:asciiTheme="majorBidi" w:hAnsiTheme="majorBidi" w:cstheme="majorBidi"/>
          <w:sz w:val="28"/>
          <w:szCs w:val="28"/>
          <w:lang w:val="en-CA" w:bidi="ar-DZ"/>
        </w:rPr>
        <w:t>analysis(</w:t>
      </w:r>
      <w:proofErr w:type="gramEnd"/>
      <w:r w:rsidR="00EE501C">
        <w:rPr>
          <w:rFonts w:asciiTheme="majorBidi" w:hAnsiTheme="majorBidi" w:cstheme="majorBidi"/>
          <w:sz w:val="28"/>
          <w:szCs w:val="28"/>
          <w:lang w:val="en-CA" w:bidi="ar-DZ"/>
        </w:rPr>
        <w:t>ACP) method, which was carried out through the descriptive statistics stage and the correlation stage between financial inclusion indicators</w:t>
      </w:r>
      <w:r w:rsidR="00EE501C">
        <w:rPr>
          <w:rFonts w:asciiTheme="majorBidi" w:hAnsiTheme="majorBidi" w:cstheme="majorBidi" w:hint="cs"/>
          <w:sz w:val="28"/>
          <w:szCs w:val="28"/>
          <w:rtl/>
          <w:lang w:val="en-CA" w:bidi="ar-DZ"/>
        </w:rPr>
        <w:t>.</w:t>
      </w:r>
      <w:r w:rsidRPr="0090416E">
        <w:rPr>
          <w:rFonts w:asciiTheme="majorBidi" w:hAnsiTheme="majorBidi" w:cstheme="majorBidi"/>
          <w:sz w:val="28"/>
          <w:szCs w:val="28"/>
          <w:lang w:val="en-US"/>
        </w:rPr>
        <w:br/>
        <w:t>The study also found that the reality of financial inclusion in Algeria has witnessed some remarkable development in recent years, but it remains below the desired level. As for the Central Bank, it has played a pivotal role in implementing financial inclusion and enhancing access to financial serv</w:t>
      </w:r>
      <w:r w:rsidR="00427EF8" w:rsidRPr="0090416E">
        <w:rPr>
          <w:rFonts w:asciiTheme="majorBidi" w:hAnsiTheme="majorBidi" w:cstheme="majorBidi"/>
          <w:sz w:val="28"/>
          <w:szCs w:val="28"/>
          <w:lang w:val="en-US"/>
        </w:rPr>
        <w:t>ices to various segments of</w:t>
      </w:r>
      <w:r w:rsidR="00427EF8">
        <w:rPr>
          <w:rFonts w:asciiTheme="majorBidi" w:hAnsiTheme="majorBidi" w:cstheme="majorBidi" w:hint="cs"/>
          <w:sz w:val="28"/>
          <w:szCs w:val="28"/>
          <w:rtl/>
        </w:rPr>
        <w:t xml:space="preserve"> </w:t>
      </w:r>
      <w:r w:rsidRPr="0090416E">
        <w:rPr>
          <w:rFonts w:asciiTheme="majorBidi" w:hAnsiTheme="majorBidi" w:cstheme="majorBidi"/>
          <w:sz w:val="28"/>
          <w:szCs w:val="28"/>
          <w:lang w:val="en-US"/>
        </w:rPr>
        <w:t>society.</w:t>
      </w:r>
      <w:r w:rsidRPr="0090416E">
        <w:rPr>
          <w:rFonts w:asciiTheme="majorBidi" w:hAnsiTheme="majorBidi" w:cstheme="majorBidi"/>
          <w:sz w:val="28"/>
          <w:szCs w:val="28"/>
          <w:lang w:val="en-US"/>
        </w:rPr>
        <w:br/>
      </w:r>
      <w:r w:rsidRPr="0090416E">
        <w:rPr>
          <w:rFonts w:asciiTheme="majorBidi" w:hAnsiTheme="majorBidi" w:cstheme="majorBidi"/>
          <w:sz w:val="28"/>
          <w:szCs w:val="28"/>
          <w:lang w:val="en-US"/>
        </w:rPr>
        <w:br/>
      </w:r>
      <w:r w:rsidR="00606207" w:rsidRPr="00506E48">
        <w:rPr>
          <w:rFonts w:asciiTheme="majorBidi" w:hAnsiTheme="majorBidi" w:cstheme="majorBidi"/>
          <w:b/>
          <w:bCs/>
          <w:sz w:val="28"/>
          <w:szCs w:val="28"/>
          <w:lang w:val="en-CA"/>
        </w:rPr>
        <w:t>Keywords</w:t>
      </w:r>
      <w:r w:rsidR="00606207" w:rsidRPr="00506E48">
        <w:rPr>
          <w:rFonts w:asciiTheme="majorBidi" w:hAnsiTheme="majorBidi" w:cstheme="majorBidi"/>
          <w:sz w:val="28"/>
          <w:szCs w:val="28"/>
          <w:lang w:val="en-CA"/>
        </w:rPr>
        <w:t>:</w:t>
      </w:r>
      <w:r w:rsidRPr="00506E48">
        <w:rPr>
          <w:rFonts w:asciiTheme="majorBidi" w:hAnsiTheme="majorBidi" w:cstheme="majorBidi"/>
          <w:sz w:val="28"/>
          <w:szCs w:val="28"/>
          <w:lang w:val="en-CA"/>
        </w:rPr>
        <w:t xml:space="preserve"> Bank of </w:t>
      </w:r>
      <w:r w:rsidR="00606207" w:rsidRPr="00506E48">
        <w:rPr>
          <w:rFonts w:asciiTheme="majorBidi" w:hAnsiTheme="majorBidi" w:cstheme="majorBidi"/>
          <w:sz w:val="28"/>
          <w:szCs w:val="28"/>
          <w:lang w:val="en-CA"/>
        </w:rPr>
        <w:t>Algeria</w:t>
      </w:r>
      <w:r w:rsidRPr="00506E48">
        <w:rPr>
          <w:rFonts w:asciiTheme="majorBidi" w:hAnsiTheme="majorBidi" w:cstheme="majorBidi"/>
          <w:sz w:val="28"/>
          <w:szCs w:val="28"/>
          <w:lang w:val="en-CA"/>
        </w:rPr>
        <w:t>, financial inclusion, financial s</w:t>
      </w:r>
      <w:r w:rsidR="005B3C0E">
        <w:rPr>
          <w:rFonts w:asciiTheme="majorBidi" w:hAnsiTheme="majorBidi" w:cstheme="majorBidi"/>
          <w:sz w:val="28"/>
          <w:szCs w:val="28"/>
          <w:lang w:val="en-CA"/>
        </w:rPr>
        <w:t>ervices, infrastructure support,</w:t>
      </w:r>
      <w:r w:rsidR="00CE6F4C">
        <w:rPr>
          <w:rFonts w:asciiTheme="majorBidi" w:hAnsiTheme="majorBidi" w:cstheme="majorBidi" w:hint="cs"/>
          <w:sz w:val="28"/>
          <w:szCs w:val="28"/>
          <w:rtl/>
          <w:lang w:val="en-CA"/>
        </w:rPr>
        <w:t xml:space="preserve"> </w:t>
      </w:r>
      <w:r w:rsidR="005B3C0E">
        <w:rPr>
          <w:rFonts w:asciiTheme="majorBidi" w:hAnsiTheme="majorBidi" w:cstheme="majorBidi"/>
          <w:sz w:val="28"/>
          <w:szCs w:val="28"/>
          <w:lang w:val="en-CA"/>
        </w:rPr>
        <w:t>ACP</w:t>
      </w:r>
      <w:r w:rsidR="003A1735">
        <w:rPr>
          <w:rFonts w:asciiTheme="majorBidi" w:hAnsiTheme="majorBidi" w:cstheme="majorBidi" w:hint="cs"/>
          <w:sz w:val="28"/>
          <w:szCs w:val="28"/>
          <w:rtl/>
          <w:lang w:val="en-CA"/>
        </w:rPr>
        <w:t>.</w:t>
      </w:r>
    </w:p>
    <w:p w:rsidR="003E3BBF" w:rsidRPr="00506E48" w:rsidRDefault="003E3BBF" w:rsidP="00DC7627">
      <w:pPr>
        <w:bidi/>
        <w:jc w:val="both"/>
        <w:rPr>
          <w:lang w:val="en-CA"/>
        </w:rPr>
      </w:pPr>
    </w:p>
    <w:sectPr w:rsidR="003E3BBF" w:rsidRPr="00506E48" w:rsidSect="00B261A5">
      <w:headerReference w:type="default" r:id="rId9"/>
      <w:foot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7E" w:rsidRDefault="00287B7E" w:rsidP="006C4A84">
      <w:pPr>
        <w:spacing w:after="0" w:line="240" w:lineRule="auto"/>
      </w:pPr>
      <w:r>
        <w:separator/>
      </w:r>
    </w:p>
  </w:endnote>
  <w:endnote w:type="continuationSeparator" w:id="0">
    <w:p w:rsidR="00287B7E" w:rsidRDefault="00287B7E" w:rsidP="006C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ll Genders v4">
    <w:altName w:val="Times New Roman"/>
    <w:panose1 w:val="00000000000000000000"/>
    <w:charset w:val="00"/>
    <w:family w:val="modern"/>
    <w:notTrueType/>
    <w:pitch w:val="variable"/>
    <w:sig w:usb0="00002003" w:usb1="0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A3" w:rsidRDefault="009D64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7E" w:rsidRDefault="00287B7E" w:rsidP="006C4A84">
      <w:pPr>
        <w:spacing w:after="0" w:line="240" w:lineRule="auto"/>
      </w:pPr>
      <w:r>
        <w:separator/>
      </w:r>
    </w:p>
  </w:footnote>
  <w:footnote w:type="continuationSeparator" w:id="0">
    <w:p w:rsidR="00287B7E" w:rsidRDefault="00287B7E" w:rsidP="006C4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A3" w:rsidRDefault="009D64A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1A7"/>
    <w:multiLevelType w:val="hybridMultilevel"/>
    <w:tmpl w:val="B89A8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561383"/>
    <w:multiLevelType w:val="multilevel"/>
    <w:tmpl w:val="04561383"/>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83287C"/>
    <w:multiLevelType w:val="multilevel"/>
    <w:tmpl w:val="0583287C"/>
    <w:lvl w:ilvl="0">
      <w:numFmt w:val="bullet"/>
      <w:lvlText w:val="-"/>
      <w:lvlJc w:val="left"/>
      <w:pPr>
        <w:ind w:left="1080" w:hanging="360"/>
      </w:pPr>
      <w:rPr>
        <w:rFonts w:ascii="Arial" w:eastAsiaTheme="minorHAns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3E15CB"/>
    <w:multiLevelType w:val="multilevel"/>
    <w:tmpl w:val="596275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65C1F71"/>
    <w:multiLevelType w:val="multilevel"/>
    <w:tmpl w:val="18FE46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080B3958"/>
    <w:multiLevelType w:val="hybridMultilevel"/>
    <w:tmpl w:val="32C86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3656A6"/>
    <w:multiLevelType w:val="hybridMultilevel"/>
    <w:tmpl w:val="BDC81ED4"/>
    <w:lvl w:ilvl="0" w:tplc="81D2CC60">
      <w:numFmt w:val="bullet"/>
      <w:lvlText w:val="-"/>
      <w:lvlJc w:val="left"/>
      <w:pPr>
        <w:ind w:left="785" w:hanging="360"/>
      </w:pPr>
      <w:rPr>
        <w:rFonts w:ascii="Sakkal Majalla" w:eastAsia="All Genders v4"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C02926"/>
    <w:multiLevelType w:val="hybridMultilevel"/>
    <w:tmpl w:val="A2C04A76"/>
    <w:lvl w:ilvl="0" w:tplc="E9E0DF46">
      <w:start w:val="1"/>
      <w:numFmt w:val="bullet"/>
      <w:lvlText w:val=""/>
      <w:lvlJc w:val="left"/>
      <w:pPr>
        <w:ind w:left="1494" w:hanging="360"/>
      </w:pPr>
      <w:rPr>
        <w:rFonts w:ascii="Sakkal Majalla" w:hAnsi="Sakkal Majalla" w:cs="Sakkal Majalla" w:hint="default"/>
        <w:b/>
        <w:bCs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0D14E1A"/>
    <w:multiLevelType w:val="hybridMultilevel"/>
    <w:tmpl w:val="258E0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4B37C3"/>
    <w:multiLevelType w:val="multilevel"/>
    <w:tmpl w:val="144B37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E24278"/>
    <w:multiLevelType w:val="hybridMultilevel"/>
    <w:tmpl w:val="834C6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7D86074"/>
    <w:multiLevelType w:val="multilevel"/>
    <w:tmpl w:val="17D8607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7F38F8"/>
    <w:multiLevelType w:val="hybridMultilevel"/>
    <w:tmpl w:val="1B609668"/>
    <w:lvl w:ilvl="0" w:tplc="81D2CC60">
      <w:numFmt w:val="bullet"/>
      <w:lvlText w:val="-"/>
      <w:lvlJc w:val="left"/>
      <w:pPr>
        <w:ind w:left="785" w:hanging="360"/>
      </w:pPr>
      <w:rPr>
        <w:rFonts w:ascii="Sakkal Majalla" w:eastAsia="All Genders v4" w:hAnsi="Sakkal Majalla" w:cs="Sakkal Majalla"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3">
    <w:nsid w:val="21B258E8"/>
    <w:multiLevelType w:val="hybridMultilevel"/>
    <w:tmpl w:val="7640DE56"/>
    <w:lvl w:ilvl="0" w:tplc="DDE07C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76F093A"/>
    <w:multiLevelType w:val="multilevel"/>
    <w:tmpl w:val="276F0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8848EC"/>
    <w:multiLevelType w:val="multilevel"/>
    <w:tmpl w:val="2B8848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3115357F"/>
    <w:multiLevelType w:val="multilevel"/>
    <w:tmpl w:val="18FE46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34C64B61"/>
    <w:multiLevelType w:val="hybridMultilevel"/>
    <w:tmpl w:val="1BAE6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4EE4EE0"/>
    <w:multiLevelType w:val="multilevel"/>
    <w:tmpl w:val="596275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35C74463"/>
    <w:multiLevelType w:val="hybridMultilevel"/>
    <w:tmpl w:val="AA6EB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3DF7EF7"/>
    <w:multiLevelType w:val="hybridMultilevel"/>
    <w:tmpl w:val="15942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42875AB"/>
    <w:multiLevelType w:val="hybridMultilevel"/>
    <w:tmpl w:val="0226E010"/>
    <w:lvl w:ilvl="0" w:tplc="0D7EFB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7E157D3"/>
    <w:multiLevelType w:val="multilevel"/>
    <w:tmpl w:val="F94ED4D8"/>
    <w:lvl w:ilvl="0">
      <w:numFmt w:val="bullet"/>
      <w:lvlText w:val=""/>
      <w:lvlJc w:val="left"/>
      <w:pPr>
        <w:ind w:left="1146" w:hanging="360"/>
      </w:pPr>
      <w:rPr>
        <w:rFonts w:ascii="Symbol" w:hAnsi="Symbol"/>
        <w:b/>
        <w:bCs w:val="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3">
    <w:nsid w:val="48010547"/>
    <w:multiLevelType w:val="multilevel"/>
    <w:tmpl w:val="18FE46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nsid w:val="4A8E613B"/>
    <w:multiLevelType w:val="multilevel"/>
    <w:tmpl w:val="596275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nsid w:val="4BA257DA"/>
    <w:multiLevelType w:val="multilevel"/>
    <w:tmpl w:val="4BA257DA"/>
    <w:lvl w:ilvl="0">
      <w:start w:val="1"/>
      <w:numFmt w:val="arabicAbjad"/>
      <w:lvlText w:val="%1-"/>
      <w:lvlJc w:val="left"/>
      <w:pPr>
        <w:ind w:left="643" w:hanging="360"/>
      </w:pPr>
      <w:rPr>
        <w:rFonts w:hint="default"/>
        <w:b/>
        <w:bCs/>
        <w:lang w:val="fr-F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0813E02"/>
    <w:multiLevelType w:val="hybridMultilevel"/>
    <w:tmpl w:val="244CFEA2"/>
    <w:lvl w:ilvl="0" w:tplc="4ABC68BC">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78B261E"/>
    <w:multiLevelType w:val="multilevel"/>
    <w:tmpl w:val="685AC6A6"/>
    <w:lvl w:ilvl="0">
      <w:numFmt w:val="bullet"/>
      <w:lvlText w:val="-"/>
      <w:lvlJc w:val="left"/>
      <w:pPr>
        <w:ind w:left="1506" w:hanging="360"/>
      </w:pPr>
      <w:rPr>
        <w:rFonts w:ascii="Sakkal Majalla" w:eastAsia="Calibri" w:hAnsi="Sakkal Majalla" w:cs="Sakkal Majalla"/>
        <w:b w:val="0"/>
        <w:bCs/>
      </w:rPr>
    </w:lvl>
    <w:lvl w:ilvl="1">
      <w:numFmt w:val="bullet"/>
      <w:lvlText w:val="o"/>
      <w:lvlJc w:val="left"/>
      <w:pPr>
        <w:ind w:left="2226" w:hanging="360"/>
      </w:pPr>
      <w:rPr>
        <w:rFonts w:ascii="Courier New" w:hAnsi="Courier New" w:cs="Courier New"/>
      </w:rPr>
    </w:lvl>
    <w:lvl w:ilvl="2">
      <w:numFmt w:val="bullet"/>
      <w:lvlText w:val=""/>
      <w:lvlJc w:val="left"/>
      <w:pPr>
        <w:ind w:left="2946" w:hanging="360"/>
      </w:pPr>
      <w:rPr>
        <w:rFonts w:ascii="Wingdings" w:hAnsi="Wingdings"/>
      </w:rPr>
    </w:lvl>
    <w:lvl w:ilvl="3">
      <w:numFmt w:val="bullet"/>
      <w:lvlText w:val=""/>
      <w:lvlJc w:val="left"/>
      <w:pPr>
        <w:ind w:left="3666" w:hanging="360"/>
      </w:pPr>
      <w:rPr>
        <w:rFonts w:ascii="Symbol" w:hAnsi="Symbol"/>
      </w:rPr>
    </w:lvl>
    <w:lvl w:ilvl="4">
      <w:numFmt w:val="bullet"/>
      <w:lvlText w:val="o"/>
      <w:lvlJc w:val="left"/>
      <w:pPr>
        <w:ind w:left="4386" w:hanging="360"/>
      </w:pPr>
      <w:rPr>
        <w:rFonts w:ascii="Courier New" w:hAnsi="Courier New" w:cs="Courier New"/>
      </w:rPr>
    </w:lvl>
    <w:lvl w:ilvl="5">
      <w:numFmt w:val="bullet"/>
      <w:lvlText w:val=""/>
      <w:lvlJc w:val="left"/>
      <w:pPr>
        <w:ind w:left="5106" w:hanging="360"/>
      </w:pPr>
      <w:rPr>
        <w:rFonts w:ascii="Wingdings" w:hAnsi="Wingdings"/>
      </w:rPr>
    </w:lvl>
    <w:lvl w:ilvl="6">
      <w:numFmt w:val="bullet"/>
      <w:lvlText w:val=""/>
      <w:lvlJc w:val="left"/>
      <w:pPr>
        <w:ind w:left="5826" w:hanging="360"/>
      </w:pPr>
      <w:rPr>
        <w:rFonts w:ascii="Symbol" w:hAnsi="Symbol"/>
      </w:rPr>
    </w:lvl>
    <w:lvl w:ilvl="7">
      <w:numFmt w:val="bullet"/>
      <w:lvlText w:val="o"/>
      <w:lvlJc w:val="left"/>
      <w:pPr>
        <w:ind w:left="6546" w:hanging="360"/>
      </w:pPr>
      <w:rPr>
        <w:rFonts w:ascii="Courier New" w:hAnsi="Courier New" w:cs="Courier New"/>
      </w:rPr>
    </w:lvl>
    <w:lvl w:ilvl="8">
      <w:numFmt w:val="bullet"/>
      <w:lvlText w:val=""/>
      <w:lvlJc w:val="left"/>
      <w:pPr>
        <w:ind w:left="7266" w:hanging="360"/>
      </w:pPr>
      <w:rPr>
        <w:rFonts w:ascii="Wingdings" w:hAnsi="Wingdings"/>
      </w:rPr>
    </w:lvl>
  </w:abstractNum>
  <w:abstractNum w:abstractNumId="28">
    <w:nsid w:val="61F11FD9"/>
    <w:multiLevelType w:val="multilevel"/>
    <w:tmpl w:val="0898F634"/>
    <w:lvl w:ilvl="0">
      <w:numFmt w:val="bullet"/>
      <w:lvlText w:val=""/>
      <w:lvlJc w:val="left"/>
      <w:pPr>
        <w:ind w:left="786"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631C744C"/>
    <w:multiLevelType w:val="multilevel"/>
    <w:tmpl w:val="8B3AA6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762F495E"/>
    <w:multiLevelType w:val="hybridMultilevel"/>
    <w:tmpl w:val="2CB0AD02"/>
    <w:lvl w:ilvl="0" w:tplc="040C0001">
      <w:start w:val="1"/>
      <w:numFmt w:val="bullet"/>
      <w:lvlText w:val=""/>
      <w:lvlJc w:val="left"/>
      <w:pPr>
        <w:ind w:left="767" w:hanging="360"/>
      </w:pPr>
      <w:rPr>
        <w:rFonts w:ascii="Symbol" w:hAnsi="Symbol"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31">
    <w:nsid w:val="77F8476A"/>
    <w:multiLevelType w:val="hybridMultilevel"/>
    <w:tmpl w:val="D8A49F3C"/>
    <w:lvl w:ilvl="0" w:tplc="040C0001">
      <w:start w:val="1"/>
      <w:numFmt w:val="bullet"/>
      <w:lvlText w:val=""/>
      <w:lvlJc w:val="left"/>
      <w:pPr>
        <w:ind w:left="771" w:hanging="360"/>
      </w:pPr>
      <w:rPr>
        <w:rFonts w:ascii="Symbol" w:hAnsi="Symbo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32">
    <w:nsid w:val="792B483F"/>
    <w:multiLevelType w:val="hybridMultilevel"/>
    <w:tmpl w:val="78A26B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D8531F2"/>
    <w:multiLevelType w:val="multilevel"/>
    <w:tmpl w:val="596275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nsid w:val="7F0713FB"/>
    <w:multiLevelType w:val="multilevel"/>
    <w:tmpl w:val="18FE46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nsid w:val="7F453FEA"/>
    <w:multiLevelType w:val="hybridMultilevel"/>
    <w:tmpl w:val="369EA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9"/>
  </w:num>
  <w:num w:numId="5">
    <w:abstractNumId w:val="2"/>
  </w:num>
  <w:num w:numId="6">
    <w:abstractNumId w:val="1"/>
  </w:num>
  <w:num w:numId="7">
    <w:abstractNumId w:val="11"/>
  </w:num>
  <w:num w:numId="8">
    <w:abstractNumId w:val="25"/>
  </w:num>
  <w:num w:numId="9">
    <w:abstractNumId w:val="28"/>
  </w:num>
  <w:num w:numId="10">
    <w:abstractNumId w:val="22"/>
  </w:num>
  <w:num w:numId="11">
    <w:abstractNumId w:val="27"/>
  </w:num>
  <w:num w:numId="12">
    <w:abstractNumId w:val="29"/>
  </w:num>
  <w:num w:numId="13">
    <w:abstractNumId w:val="8"/>
  </w:num>
  <w:num w:numId="14">
    <w:abstractNumId w:val="20"/>
  </w:num>
  <w:num w:numId="15">
    <w:abstractNumId w:val="32"/>
  </w:num>
  <w:num w:numId="16">
    <w:abstractNumId w:val="0"/>
  </w:num>
  <w:num w:numId="17">
    <w:abstractNumId w:val="10"/>
  </w:num>
  <w:num w:numId="18">
    <w:abstractNumId w:val="31"/>
  </w:num>
  <w:num w:numId="19">
    <w:abstractNumId w:val="5"/>
  </w:num>
  <w:num w:numId="20">
    <w:abstractNumId w:val="30"/>
  </w:num>
  <w:num w:numId="21">
    <w:abstractNumId w:val="19"/>
  </w:num>
  <w:num w:numId="22">
    <w:abstractNumId w:val="35"/>
  </w:num>
  <w:num w:numId="23">
    <w:abstractNumId w:val="13"/>
  </w:num>
  <w:num w:numId="24">
    <w:abstractNumId w:val="21"/>
  </w:num>
  <w:num w:numId="25">
    <w:abstractNumId w:val="12"/>
  </w:num>
  <w:num w:numId="26">
    <w:abstractNumId w:val="6"/>
  </w:num>
  <w:num w:numId="27">
    <w:abstractNumId w:val="26"/>
  </w:num>
  <w:num w:numId="28">
    <w:abstractNumId w:val="17"/>
  </w:num>
  <w:num w:numId="29">
    <w:abstractNumId w:val="7"/>
  </w:num>
  <w:num w:numId="30">
    <w:abstractNumId w:val="23"/>
  </w:num>
  <w:num w:numId="31">
    <w:abstractNumId w:val="4"/>
  </w:num>
  <w:num w:numId="32">
    <w:abstractNumId w:val="34"/>
  </w:num>
  <w:num w:numId="33">
    <w:abstractNumId w:val="18"/>
  </w:num>
  <w:num w:numId="34">
    <w:abstractNumId w:val="24"/>
  </w:num>
  <w:num w:numId="35">
    <w:abstractNumId w:val="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98"/>
    <w:rsid w:val="0000209C"/>
    <w:rsid w:val="00004257"/>
    <w:rsid w:val="000212F0"/>
    <w:rsid w:val="00022B09"/>
    <w:rsid w:val="000260B4"/>
    <w:rsid w:val="00030A83"/>
    <w:rsid w:val="0004182E"/>
    <w:rsid w:val="00056398"/>
    <w:rsid w:val="000678FD"/>
    <w:rsid w:val="000726F6"/>
    <w:rsid w:val="000765B2"/>
    <w:rsid w:val="00080A12"/>
    <w:rsid w:val="00082255"/>
    <w:rsid w:val="00085175"/>
    <w:rsid w:val="00087EBF"/>
    <w:rsid w:val="00090D5A"/>
    <w:rsid w:val="00095631"/>
    <w:rsid w:val="0009741F"/>
    <w:rsid w:val="000A0B02"/>
    <w:rsid w:val="000A2B6D"/>
    <w:rsid w:val="000A5710"/>
    <w:rsid w:val="000B4F43"/>
    <w:rsid w:val="000C0568"/>
    <w:rsid w:val="000C344C"/>
    <w:rsid w:val="000C730F"/>
    <w:rsid w:val="000C767A"/>
    <w:rsid w:val="000E3197"/>
    <w:rsid w:val="000E43EB"/>
    <w:rsid w:val="000E58A0"/>
    <w:rsid w:val="000E77CF"/>
    <w:rsid w:val="000E7E1C"/>
    <w:rsid w:val="00100477"/>
    <w:rsid w:val="001030B9"/>
    <w:rsid w:val="001034E7"/>
    <w:rsid w:val="0011203C"/>
    <w:rsid w:val="0011781E"/>
    <w:rsid w:val="00120B20"/>
    <w:rsid w:val="001212F1"/>
    <w:rsid w:val="001313F6"/>
    <w:rsid w:val="00131BB0"/>
    <w:rsid w:val="00140DC9"/>
    <w:rsid w:val="0014179F"/>
    <w:rsid w:val="00141A7B"/>
    <w:rsid w:val="0014313B"/>
    <w:rsid w:val="001514E0"/>
    <w:rsid w:val="00164B50"/>
    <w:rsid w:val="0017490C"/>
    <w:rsid w:val="00175D13"/>
    <w:rsid w:val="001823F3"/>
    <w:rsid w:val="001933C3"/>
    <w:rsid w:val="001960FE"/>
    <w:rsid w:val="001969A4"/>
    <w:rsid w:val="001A2F43"/>
    <w:rsid w:val="001A6F4B"/>
    <w:rsid w:val="001B10F4"/>
    <w:rsid w:val="001B77EB"/>
    <w:rsid w:val="001C2321"/>
    <w:rsid w:val="001D2E7A"/>
    <w:rsid w:val="001E1DFC"/>
    <w:rsid w:val="001E5CC9"/>
    <w:rsid w:val="001F0767"/>
    <w:rsid w:val="001F24CC"/>
    <w:rsid w:val="001F2837"/>
    <w:rsid w:val="001F4F00"/>
    <w:rsid w:val="002018E3"/>
    <w:rsid w:val="00202FA0"/>
    <w:rsid w:val="00204F79"/>
    <w:rsid w:val="00206A3F"/>
    <w:rsid w:val="002100FA"/>
    <w:rsid w:val="00211807"/>
    <w:rsid w:val="00226DCC"/>
    <w:rsid w:val="00230A8D"/>
    <w:rsid w:val="002333FC"/>
    <w:rsid w:val="00234941"/>
    <w:rsid w:val="00240AA7"/>
    <w:rsid w:val="0024343F"/>
    <w:rsid w:val="0024348C"/>
    <w:rsid w:val="00256CDA"/>
    <w:rsid w:val="002574DE"/>
    <w:rsid w:val="00267FF4"/>
    <w:rsid w:val="00276F12"/>
    <w:rsid w:val="0028306D"/>
    <w:rsid w:val="00287B7E"/>
    <w:rsid w:val="00294B37"/>
    <w:rsid w:val="00295201"/>
    <w:rsid w:val="002C25ED"/>
    <w:rsid w:val="002C78FA"/>
    <w:rsid w:val="002C7C7D"/>
    <w:rsid w:val="002D45CD"/>
    <w:rsid w:val="002D575E"/>
    <w:rsid w:val="002E1755"/>
    <w:rsid w:val="002E7BB2"/>
    <w:rsid w:val="002F0817"/>
    <w:rsid w:val="00304E02"/>
    <w:rsid w:val="00307412"/>
    <w:rsid w:val="00312760"/>
    <w:rsid w:val="00316682"/>
    <w:rsid w:val="003207C6"/>
    <w:rsid w:val="00323C6F"/>
    <w:rsid w:val="0033081D"/>
    <w:rsid w:val="00334BBE"/>
    <w:rsid w:val="0034769B"/>
    <w:rsid w:val="00351C31"/>
    <w:rsid w:val="00362159"/>
    <w:rsid w:val="00367118"/>
    <w:rsid w:val="00376445"/>
    <w:rsid w:val="00387C47"/>
    <w:rsid w:val="00392579"/>
    <w:rsid w:val="00397362"/>
    <w:rsid w:val="00397B48"/>
    <w:rsid w:val="003A162D"/>
    <w:rsid w:val="003A1735"/>
    <w:rsid w:val="003A591C"/>
    <w:rsid w:val="003B76F6"/>
    <w:rsid w:val="003C768C"/>
    <w:rsid w:val="003D1FD3"/>
    <w:rsid w:val="003D6644"/>
    <w:rsid w:val="003E35F7"/>
    <w:rsid w:val="003E3BBF"/>
    <w:rsid w:val="003E75FA"/>
    <w:rsid w:val="003E7833"/>
    <w:rsid w:val="003F7EC0"/>
    <w:rsid w:val="00403486"/>
    <w:rsid w:val="00410A4C"/>
    <w:rsid w:val="00421C7A"/>
    <w:rsid w:val="00423A06"/>
    <w:rsid w:val="00423F31"/>
    <w:rsid w:val="004242E1"/>
    <w:rsid w:val="00427D28"/>
    <w:rsid w:val="00427EF8"/>
    <w:rsid w:val="00432635"/>
    <w:rsid w:val="004327B8"/>
    <w:rsid w:val="004409FF"/>
    <w:rsid w:val="00451599"/>
    <w:rsid w:val="00460FF5"/>
    <w:rsid w:val="00461D3D"/>
    <w:rsid w:val="00463781"/>
    <w:rsid w:val="0046448C"/>
    <w:rsid w:val="00467C44"/>
    <w:rsid w:val="00471506"/>
    <w:rsid w:val="0047753B"/>
    <w:rsid w:val="00480834"/>
    <w:rsid w:val="00480EE5"/>
    <w:rsid w:val="0048750B"/>
    <w:rsid w:val="004A6D05"/>
    <w:rsid w:val="004B0F2A"/>
    <w:rsid w:val="004B1E3C"/>
    <w:rsid w:val="004B2AB8"/>
    <w:rsid w:val="004B71DB"/>
    <w:rsid w:val="004D147E"/>
    <w:rsid w:val="004E774D"/>
    <w:rsid w:val="005014A3"/>
    <w:rsid w:val="00501C75"/>
    <w:rsid w:val="005030E5"/>
    <w:rsid w:val="00506B1A"/>
    <w:rsid w:val="00506E48"/>
    <w:rsid w:val="00514BB7"/>
    <w:rsid w:val="00514E24"/>
    <w:rsid w:val="0051792B"/>
    <w:rsid w:val="00531C5C"/>
    <w:rsid w:val="0053635A"/>
    <w:rsid w:val="00536ADA"/>
    <w:rsid w:val="005376F2"/>
    <w:rsid w:val="00544066"/>
    <w:rsid w:val="00546FC1"/>
    <w:rsid w:val="00553E81"/>
    <w:rsid w:val="005547DB"/>
    <w:rsid w:val="0055639D"/>
    <w:rsid w:val="005570ED"/>
    <w:rsid w:val="00561409"/>
    <w:rsid w:val="00561DF3"/>
    <w:rsid w:val="00566D33"/>
    <w:rsid w:val="00567C4B"/>
    <w:rsid w:val="00570330"/>
    <w:rsid w:val="005742A9"/>
    <w:rsid w:val="00575E0C"/>
    <w:rsid w:val="00580E68"/>
    <w:rsid w:val="0058236F"/>
    <w:rsid w:val="00583188"/>
    <w:rsid w:val="00584B40"/>
    <w:rsid w:val="00590DDB"/>
    <w:rsid w:val="005935D6"/>
    <w:rsid w:val="00593B69"/>
    <w:rsid w:val="005A7501"/>
    <w:rsid w:val="005A7A9F"/>
    <w:rsid w:val="005A7F5E"/>
    <w:rsid w:val="005B3C0E"/>
    <w:rsid w:val="005C1D2D"/>
    <w:rsid w:val="005C20EE"/>
    <w:rsid w:val="005D0D34"/>
    <w:rsid w:val="005D1BF2"/>
    <w:rsid w:val="005E1EBA"/>
    <w:rsid w:val="005E6513"/>
    <w:rsid w:val="005E7C54"/>
    <w:rsid w:val="005F71D7"/>
    <w:rsid w:val="00600A72"/>
    <w:rsid w:val="00606207"/>
    <w:rsid w:val="00612181"/>
    <w:rsid w:val="0061223C"/>
    <w:rsid w:val="00613959"/>
    <w:rsid w:val="00613FFA"/>
    <w:rsid w:val="00614AE1"/>
    <w:rsid w:val="00617415"/>
    <w:rsid w:val="006374D9"/>
    <w:rsid w:val="006466B8"/>
    <w:rsid w:val="00646BA2"/>
    <w:rsid w:val="00647F84"/>
    <w:rsid w:val="00662C79"/>
    <w:rsid w:val="0066411C"/>
    <w:rsid w:val="00672BCB"/>
    <w:rsid w:val="00673CC5"/>
    <w:rsid w:val="0067755D"/>
    <w:rsid w:val="0068070D"/>
    <w:rsid w:val="0068303C"/>
    <w:rsid w:val="00687905"/>
    <w:rsid w:val="00692F07"/>
    <w:rsid w:val="00694F0F"/>
    <w:rsid w:val="006956E5"/>
    <w:rsid w:val="006A23F1"/>
    <w:rsid w:val="006B02CD"/>
    <w:rsid w:val="006C4A84"/>
    <w:rsid w:val="006D1338"/>
    <w:rsid w:val="006D6CDA"/>
    <w:rsid w:val="006E1C4A"/>
    <w:rsid w:val="006E4FA6"/>
    <w:rsid w:val="006F0E56"/>
    <w:rsid w:val="006F32C7"/>
    <w:rsid w:val="00700A23"/>
    <w:rsid w:val="00704207"/>
    <w:rsid w:val="00704783"/>
    <w:rsid w:val="00705D68"/>
    <w:rsid w:val="00725BEF"/>
    <w:rsid w:val="0073177E"/>
    <w:rsid w:val="0073789B"/>
    <w:rsid w:val="0074057D"/>
    <w:rsid w:val="00751ADE"/>
    <w:rsid w:val="00753988"/>
    <w:rsid w:val="007564B4"/>
    <w:rsid w:val="007675C5"/>
    <w:rsid w:val="0077109D"/>
    <w:rsid w:val="007742E1"/>
    <w:rsid w:val="0077593F"/>
    <w:rsid w:val="007904DE"/>
    <w:rsid w:val="00790CA1"/>
    <w:rsid w:val="007A4FE0"/>
    <w:rsid w:val="007B4EFD"/>
    <w:rsid w:val="007C2AD9"/>
    <w:rsid w:val="007C34A1"/>
    <w:rsid w:val="007C456D"/>
    <w:rsid w:val="007C5FCD"/>
    <w:rsid w:val="007C7EBD"/>
    <w:rsid w:val="007D2C27"/>
    <w:rsid w:val="007D481D"/>
    <w:rsid w:val="007E2304"/>
    <w:rsid w:val="007E4949"/>
    <w:rsid w:val="007E62CB"/>
    <w:rsid w:val="007F00F8"/>
    <w:rsid w:val="007F3F1D"/>
    <w:rsid w:val="007F4F54"/>
    <w:rsid w:val="008077BC"/>
    <w:rsid w:val="008145E2"/>
    <w:rsid w:val="00815AE7"/>
    <w:rsid w:val="008226FD"/>
    <w:rsid w:val="00823622"/>
    <w:rsid w:val="00827AAE"/>
    <w:rsid w:val="008339CD"/>
    <w:rsid w:val="008412A8"/>
    <w:rsid w:val="00841DDD"/>
    <w:rsid w:val="008478A2"/>
    <w:rsid w:val="00870F08"/>
    <w:rsid w:val="008738C3"/>
    <w:rsid w:val="0088330A"/>
    <w:rsid w:val="00890AE8"/>
    <w:rsid w:val="008912B4"/>
    <w:rsid w:val="008933C9"/>
    <w:rsid w:val="00893E57"/>
    <w:rsid w:val="008A54A7"/>
    <w:rsid w:val="008B4B9E"/>
    <w:rsid w:val="008C2327"/>
    <w:rsid w:val="008C4D27"/>
    <w:rsid w:val="008D445A"/>
    <w:rsid w:val="008E272B"/>
    <w:rsid w:val="008F7992"/>
    <w:rsid w:val="0090416E"/>
    <w:rsid w:val="00904A8A"/>
    <w:rsid w:val="009179FB"/>
    <w:rsid w:val="00926770"/>
    <w:rsid w:val="00946429"/>
    <w:rsid w:val="00946B46"/>
    <w:rsid w:val="00946E97"/>
    <w:rsid w:val="00950597"/>
    <w:rsid w:val="00954844"/>
    <w:rsid w:val="00954B04"/>
    <w:rsid w:val="009557BE"/>
    <w:rsid w:val="00962695"/>
    <w:rsid w:val="009703FD"/>
    <w:rsid w:val="00974AC7"/>
    <w:rsid w:val="00986296"/>
    <w:rsid w:val="009871FD"/>
    <w:rsid w:val="00987EB6"/>
    <w:rsid w:val="009A225F"/>
    <w:rsid w:val="009A59A2"/>
    <w:rsid w:val="009B3BAE"/>
    <w:rsid w:val="009B4EB2"/>
    <w:rsid w:val="009B67F4"/>
    <w:rsid w:val="009D0542"/>
    <w:rsid w:val="009D19E3"/>
    <w:rsid w:val="009D2095"/>
    <w:rsid w:val="009D620F"/>
    <w:rsid w:val="009D6247"/>
    <w:rsid w:val="009D64A3"/>
    <w:rsid w:val="009E0CF1"/>
    <w:rsid w:val="009F3837"/>
    <w:rsid w:val="009F7415"/>
    <w:rsid w:val="009F763E"/>
    <w:rsid w:val="00A0174F"/>
    <w:rsid w:val="00A034FF"/>
    <w:rsid w:val="00A0592F"/>
    <w:rsid w:val="00A1247C"/>
    <w:rsid w:val="00A150DF"/>
    <w:rsid w:val="00A24B5E"/>
    <w:rsid w:val="00A2699E"/>
    <w:rsid w:val="00A26B03"/>
    <w:rsid w:val="00A3080A"/>
    <w:rsid w:val="00A322D8"/>
    <w:rsid w:val="00A36D9F"/>
    <w:rsid w:val="00A430A5"/>
    <w:rsid w:val="00A51BE5"/>
    <w:rsid w:val="00A548A4"/>
    <w:rsid w:val="00A62EFA"/>
    <w:rsid w:val="00A64822"/>
    <w:rsid w:val="00A76966"/>
    <w:rsid w:val="00A8238C"/>
    <w:rsid w:val="00A858F7"/>
    <w:rsid w:val="00A86B37"/>
    <w:rsid w:val="00A91767"/>
    <w:rsid w:val="00A93732"/>
    <w:rsid w:val="00AB01EE"/>
    <w:rsid w:val="00AB4289"/>
    <w:rsid w:val="00AC307D"/>
    <w:rsid w:val="00AC490D"/>
    <w:rsid w:val="00AD4C2E"/>
    <w:rsid w:val="00AE1D3B"/>
    <w:rsid w:val="00AE71B8"/>
    <w:rsid w:val="00AF32E0"/>
    <w:rsid w:val="00AF5E85"/>
    <w:rsid w:val="00AF6A41"/>
    <w:rsid w:val="00AF7566"/>
    <w:rsid w:val="00B015BD"/>
    <w:rsid w:val="00B04AEB"/>
    <w:rsid w:val="00B129A3"/>
    <w:rsid w:val="00B20331"/>
    <w:rsid w:val="00B261A5"/>
    <w:rsid w:val="00B26D53"/>
    <w:rsid w:val="00B300DA"/>
    <w:rsid w:val="00B3234F"/>
    <w:rsid w:val="00B33F2C"/>
    <w:rsid w:val="00B3567B"/>
    <w:rsid w:val="00B41443"/>
    <w:rsid w:val="00B60F65"/>
    <w:rsid w:val="00B73220"/>
    <w:rsid w:val="00B8060E"/>
    <w:rsid w:val="00B839CB"/>
    <w:rsid w:val="00BA52C0"/>
    <w:rsid w:val="00BB563E"/>
    <w:rsid w:val="00BC219B"/>
    <w:rsid w:val="00BD17E7"/>
    <w:rsid w:val="00BE6D27"/>
    <w:rsid w:val="00BF21DB"/>
    <w:rsid w:val="00BF4E20"/>
    <w:rsid w:val="00C10BC2"/>
    <w:rsid w:val="00C131E1"/>
    <w:rsid w:val="00C234CE"/>
    <w:rsid w:val="00C23752"/>
    <w:rsid w:val="00C271A7"/>
    <w:rsid w:val="00C435F8"/>
    <w:rsid w:val="00C44263"/>
    <w:rsid w:val="00C47006"/>
    <w:rsid w:val="00C5209A"/>
    <w:rsid w:val="00C57CE0"/>
    <w:rsid w:val="00C61844"/>
    <w:rsid w:val="00C62F3F"/>
    <w:rsid w:val="00C77226"/>
    <w:rsid w:val="00C81F78"/>
    <w:rsid w:val="00C86285"/>
    <w:rsid w:val="00C864B8"/>
    <w:rsid w:val="00C96C07"/>
    <w:rsid w:val="00CA22F4"/>
    <w:rsid w:val="00CA278F"/>
    <w:rsid w:val="00CB7830"/>
    <w:rsid w:val="00CB7E07"/>
    <w:rsid w:val="00CC0007"/>
    <w:rsid w:val="00CE0129"/>
    <w:rsid w:val="00CE0900"/>
    <w:rsid w:val="00CE26B4"/>
    <w:rsid w:val="00CE2CA4"/>
    <w:rsid w:val="00CE6B31"/>
    <w:rsid w:val="00CE6F4C"/>
    <w:rsid w:val="00CF7A24"/>
    <w:rsid w:val="00D043A8"/>
    <w:rsid w:val="00D10F92"/>
    <w:rsid w:val="00D176B0"/>
    <w:rsid w:val="00D3696C"/>
    <w:rsid w:val="00D45337"/>
    <w:rsid w:val="00D56486"/>
    <w:rsid w:val="00D600E4"/>
    <w:rsid w:val="00D64004"/>
    <w:rsid w:val="00D66FE4"/>
    <w:rsid w:val="00D72B49"/>
    <w:rsid w:val="00D7441F"/>
    <w:rsid w:val="00D76B57"/>
    <w:rsid w:val="00D861A7"/>
    <w:rsid w:val="00D87771"/>
    <w:rsid w:val="00D90919"/>
    <w:rsid w:val="00D94A9E"/>
    <w:rsid w:val="00D976D7"/>
    <w:rsid w:val="00DA413E"/>
    <w:rsid w:val="00DA5F96"/>
    <w:rsid w:val="00DB1CBE"/>
    <w:rsid w:val="00DB27B3"/>
    <w:rsid w:val="00DB6620"/>
    <w:rsid w:val="00DC7627"/>
    <w:rsid w:val="00DD108A"/>
    <w:rsid w:val="00DD2F4C"/>
    <w:rsid w:val="00DD358F"/>
    <w:rsid w:val="00DD5AFB"/>
    <w:rsid w:val="00DE68D9"/>
    <w:rsid w:val="00DF294A"/>
    <w:rsid w:val="00E071CB"/>
    <w:rsid w:val="00E072DF"/>
    <w:rsid w:val="00E105F4"/>
    <w:rsid w:val="00E14E08"/>
    <w:rsid w:val="00E163A0"/>
    <w:rsid w:val="00E23F85"/>
    <w:rsid w:val="00E27298"/>
    <w:rsid w:val="00E305BB"/>
    <w:rsid w:val="00E32414"/>
    <w:rsid w:val="00E3252F"/>
    <w:rsid w:val="00E368D9"/>
    <w:rsid w:val="00E4241A"/>
    <w:rsid w:val="00E47615"/>
    <w:rsid w:val="00E536C3"/>
    <w:rsid w:val="00E53FE9"/>
    <w:rsid w:val="00E624BC"/>
    <w:rsid w:val="00E70D1B"/>
    <w:rsid w:val="00E8682B"/>
    <w:rsid w:val="00E86B8C"/>
    <w:rsid w:val="00E9033D"/>
    <w:rsid w:val="00E964DC"/>
    <w:rsid w:val="00E96A6A"/>
    <w:rsid w:val="00EA784F"/>
    <w:rsid w:val="00EB1B19"/>
    <w:rsid w:val="00EB4110"/>
    <w:rsid w:val="00EB5B72"/>
    <w:rsid w:val="00EC58BC"/>
    <w:rsid w:val="00EC5B6E"/>
    <w:rsid w:val="00ED791B"/>
    <w:rsid w:val="00ED7F92"/>
    <w:rsid w:val="00EE06DE"/>
    <w:rsid w:val="00EE235F"/>
    <w:rsid w:val="00EE501C"/>
    <w:rsid w:val="00EE56EC"/>
    <w:rsid w:val="00F01693"/>
    <w:rsid w:val="00F04455"/>
    <w:rsid w:val="00F04A42"/>
    <w:rsid w:val="00F17B08"/>
    <w:rsid w:val="00F2503C"/>
    <w:rsid w:val="00F275BF"/>
    <w:rsid w:val="00F31E36"/>
    <w:rsid w:val="00F3494F"/>
    <w:rsid w:val="00F34E43"/>
    <w:rsid w:val="00F424F4"/>
    <w:rsid w:val="00F52D41"/>
    <w:rsid w:val="00F5377B"/>
    <w:rsid w:val="00F73E52"/>
    <w:rsid w:val="00F74B82"/>
    <w:rsid w:val="00F815CC"/>
    <w:rsid w:val="00F90932"/>
    <w:rsid w:val="00FA05D9"/>
    <w:rsid w:val="00FA4AF8"/>
    <w:rsid w:val="00FB0F6A"/>
    <w:rsid w:val="00FB4309"/>
    <w:rsid w:val="00FB7576"/>
    <w:rsid w:val="00FC037D"/>
    <w:rsid w:val="00FC07C7"/>
    <w:rsid w:val="00FC1BEF"/>
    <w:rsid w:val="00FC3971"/>
    <w:rsid w:val="00FD2BAD"/>
    <w:rsid w:val="00FE0706"/>
    <w:rsid w:val="00FE3486"/>
    <w:rsid w:val="00FE46A0"/>
    <w:rsid w:val="00FF456E"/>
    <w:rsid w:val="00FF46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834"/>
  </w:style>
  <w:style w:type="paragraph" w:styleId="Titre1">
    <w:name w:val="heading 1"/>
    <w:basedOn w:val="Normal"/>
    <w:next w:val="Normal"/>
    <w:link w:val="Titre1Car"/>
    <w:uiPriority w:val="9"/>
    <w:qFormat/>
    <w:rsid w:val="0004182E"/>
    <w:pPr>
      <w:keepNext/>
      <w:keepLines/>
      <w:spacing w:before="240" w:after="0"/>
      <w:outlineLvl w:val="0"/>
    </w:pPr>
    <w:rPr>
      <w:rFonts w:asciiTheme="majorHAnsi" w:eastAsiaTheme="majorEastAsia" w:hAnsiTheme="majorHAnsi" w:cstheme="majorBidi"/>
      <w:color w:val="2E74B5" w:themeColor="accent1" w:themeShade="BF"/>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rsid w:val="00D10F92"/>
    <w:pPr>
      <w:suppressAutoHyphens/>
      <w:autoSpaceDN w:val="0"/>
      <w:spacing w:after="0" w:line="240" w:lineRule="auto"/>
      <w:textAlignment w:val="baseline"/>
    </w:pPr>
    <w:rPr>
      <w:rFonts w:ascii="Calibri Light" w:eastAsia="Times New Roman" w:hAnsi="Calibri Light" w:cs="Times New Roman"/>
      <w:spacing w:val="-10"/>
      <w:kern w:val="3"/>
      <w:sz w:val="56"/>
      <w:szCs w:val="56"/>
    </w:rPr>
  </w:style>
  <w:style w:type="character" w:customStyle="1" w:styleId="TitreCar">
    <w:name w:val="Titre Car"/>
    <w:basedOn w:val="Policepardfaut"/>
    <w:link w:val="Titre"/>
    <w:rsid w:val="00D10F92"/>
    <w:rPr>
      <w:rFonts w:ascii="Calibri Light" w:eastAsia="Times New Roman" w:hAnsi="Calibri Light" w:cs="Times New Roman"/>
      <w:spacing w:val="-10"/>
      <w:kern w:val="3"/>
      <w:sz w:val="56"/>
      <w:szCs w:val="56"/>
    </w:rPr>
  </w:style>
  <w:style w:type="paragraph" w:styleId="Paragraphedeliste">
    <w:name w:val="List Paragraph"/>
    <w:basedOn w:val="Normal"/>
    <w:qFormat/>
    <w:rsid w:val="00D10F92"/>
    <w:pPr>
      <w:ind w:left="720"/>
      <w:contextualSpacing/>
    </w:pPr>
  </w:style>
  <w:style w:type="paragraph" w:styleId="Sansinterligne">
    <w:name w:val="No Spacing"/>
    <w:rsid w:val="00D64004"/>
    <w:pPr>
      <w:suppressAutoHyphens/>
      <w:autoSpaceDN w:val="0"/>
      <w:spacing w:after="0" w:line="240" w:lineRule="auto"/>
      <w:textAlignment w:val="baseline"/>
    </w:pPr>
    <w:rPr>
      <w:rFonts w:ascii="Calibri" w:eastAsia="Calibri" w:hAnsi="Calibri" w:cs="Arial"/>
    </w:rPr>
  </w:style>
  <w:style w:type="character" w:styleId="Lienhypertexte">
    <w:name w:val="Hyperlink"/>
    <w:basedOn w:val="Policepardfaut"/>
    <w:rsid w:val="00D64004"/>
    <w:rPr>
      <w:color w:val="0563C1"/>
      <w:u w:val="single"/>
    </w:rPr>
  </w:style>
  <w:style w:type="table" w:styleId="Grilledutableau">
    <w:name w:val="Table Grid"/>
    <w:basedOn w:val="TableauNormal"/>
    <w:uiPriority w:val="39"/>
    <w:rsid w:val="00095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rsid w:val="00D3696C"/>
    <w:pPr>
      <w:spacing w:after="0" w:line="240" w:lineRule="auto"/>
    </w:pPr>
    <w:rPr>
      <w:rFonts w:ascii="Times New Roman" w:eastAsia="Times New Roman" w:hAnsi="Times New Roman" w:cs="Times New Roman"/>
      <w:sz w:val="20"/>
      <w:szCs w:val="20"/>
      <w:lang w:eastAsia="fr-FR"/>
    </w:rPr>
    <w:tblPr>
      <w:tblInd w:w="0" w:type="dxa"/>
      <w:tblCellMar>
        <w:top w:w="0" w:type="dxa"/>
        <w:left w:w="0" w:type="dxa"/>
        <w:bottom w:w="0" w:type="dxa"/>
        <w:right w:w="0" w:type="dxa"/>
      </w:tblCellMar>
    </w:tblPr>
  </w:style>
  <w:style w:type="paragraph" w:styleId="En-tte">
    <w:name w:val="header"/>
    <w:basedOn w:val="Normal"/>
    <w:link w:val="En-tteCar"/>
    <w:uiPriority w:val="99"/>
    <w:unhideWhenUsed/>
    <w:rsid w:val="006C4A84"/>
    <w:pPr>
      <w:tabs>
        <w:tab w:val="center" w:pos="4536"/>
        <w:tab w:val="right" w:pos="9072"/>
      </w:tabs>
      <w:spacing w:after="0" w:line="240" w:lineRule="auto"/>
    </w:pPr>
  </w:style>
  <w:style w:type="character" w:customStyle="1" w:styleId="En-tteCar">
    <w:name w:val="En-tête Car"/>
    <w:basedOn w:val="Policepardfaut"/>
    <w:link w:val="En-tte"/>
    <w:uiPriority w:val="99"/>
    <w:rsid w:val="006C4A84"/>
  </w:style>
  <w:style w:type="paragraph" w:styleId="Pieddepage">
    <w:name w:val="footer"/>
    <w:basedOn w:val="Normal"/>
    <w:link w:val="PieddepageCar"/>
    <w:uiPriority w:val="99"/>
    <w:unhideWhenUsed/>
    <w:rsid w:val="006C4A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4A84"/>
  </w:style>
  <w:style w:type="paragraph" w:styleId="Bibliographie">
    <w:name w:val="Bibliography"/>
    <w:basedOn w:val="Normal"/>
    <w:next w:val="Normal"/>
    <w:uiPriority w:val="37"/>
    <w:unhideWhenUsed/>
    <w:rsid w:val="0017490C"/>
  </w:style>
  <w:style w:type="character" w:customStyle="1" w:styleId="Titre1Car">
    <w:name w:val="Titre 1 Car"/>
    <w:basedOn w:val="Policepardfaut"/>
    <w:link w:val="Titre1"/>
    <w:uiPriority w:val="9"/>
    <w:rsid w:val="0004182E"/>
    <w:rPr>
      <w:rFonts w:asciiTheme="majorHAnsi" w:eastAsiaTheme="majorEastAsia" w:hAnsiTheme="majorHAnsi" w:cstheme="majorBidi"/>
      <w:color w:val="2E74B5" w:themeColor="accent1" w:themeShade="BF"/>
      <w:sz w:val="32"/>
      <w:szCs w:val="32"/>
      <w:lang w:eastAsia="fr-FR"/>
    </w:rPr>
  </w:style>
  <w:style w:type="paragraph" w:styleId="Textedebulles">
    <w:name w:val="Balloon Text"/>
    <w:basedOn w:val="Normal"/>
    <w:link w:val="TextedebullesCar"/>
    <w:uiPriority w:val="99"/>
    <w:semiHidden/>
    <w:unhideWhenUsed/>
    <w:rsid w:val="009041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4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834"/>
  </w:style>
  <w:style w:type="paragraph" w:styleId="Titre1">
    <w:name w:val="heading 1"/>
    <w:basedOn w:val="Normal"/>
    <w:next w:val="Normal"/>
    <w:link w:val="Titre1Car"/>
    <w:uiPriority w:val="9"/>
    <w:qFormat/>
    <w:rsid w:val="0004182E"/>
    <w:pPr>
      <w:keepNext/>
      <w:keepLines/>
      <w:spacing w:before="240" w:after="0"/>
      <w:outlineLvl w:val="0"/>
    </w:pPr>
    <w:rPr>
      <w:rFonts w:asciiTheme="majorHAnsi" w:eastAsiaTheme="majorEastAsia" w:hAnsiTheme="majorHAnsi" w:cstheme="majorBidi"/>
      <w:color w:val="2E74B5" w:themeColor="accent1" w:themeShade="BF"/>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rsid w:val="00D10F92"/>
    <w:pPr>
      <w:suppressAutoHyphens/>
      <w:autoSpaceDN w:val="0"/>
      <w:spacing w:after="0" w:line="240" w:lineRule="auto"/>
      <w:textAlignment w:val="baseline"/>
    </w:pPr>
    <w:rPr>
      <w:rFonts w:ascii="Calibri Light" w:eastAsia="Times New Roman" w:hAnsi="Calibri Light" w:cs="Times New Roman"/>
      <w:spacing w:val="-10"/>
      <w:kern w:val="3"/>
      <w:sz w:val="56"/>
      <w:szCs w:val="56"/>
    </w:rPr>
  </w:style>
  <w:style w:type="character" w:customStyle="1" w:styleId="TitreCar">
    <w:name w:val="Titre Car"/>
    <w:basedOn w:val="Policepardfaut"/>
    <w:link w:val="Titre"/>
    <w:rsid w:val="00D10F92"/>
    <w:rPr>
      <w:rFonts w:ascii="Calibri Light" w:eastAsia="Times New Roman" w:hAnsi="Calibri Light" w:cs="Times New Roman"/>
      <w:spacing w:val="-10"/>
      <w:kern w:val="3"/>
      <w:sz w:val="56"/>
      <w:szCs w:val="56"/>
    </w:rPr>
  </w:style>
  <w:style w:type="paragraph" w:styleId="Paragraphedeliste">
    <w:name w:val="List Paragraph"/>
    <w:basedOn w:val="Normal"/>
    <w:qFormat/>
    <w:rsid w:val="00D10F92"/>
    <w:pPr>
      <w:ind w:left="720"/>
      <w:contextualSpacing/>
    </w:pPr>
  </w:style>
  <w:style w:type="paragraph" w:styleId="Sansinterligne">
    <w:name w:val="No Spacing"/>
    <w:rsid w:val="00D64004"/>
    <w:pPr>
      <w:suppressAutoHyphens/>
      <w:autoSpaceDN w:val="0"/>
      <w:spacing w:after="0" w:line="240" w:lineRule="auto"/>
      <w:textAlignment w:val="baseline"/>
    </w:pPr>
    <w:rPr>
      <w:rFonts w:ascii="Calibri" w:eastAsia="Calibri" w:hAnsi="Calibri" w:cs="Arial"/>
    </w:rPr>
  </w:style>
  <w:style w:type="character" w:styleId="Lienhypertexte">
    <w:name w:val="Hyperlink"/>
    <w:basedOn w:val="Policepardfaut"/>
    <w:rsid w:val="00D64004"/>
    <w:rPr>
      <w:color w:val="0563C1"/>
      <w:u w:val="single"/>
    </w:rPr>
  </w:style>
  <w:style w:type="table" w:styleId="Grilledutableau">
    <w:name w:val="Table Grid"/>
    <w:basedOn w:val="TableauNormal"/>
    <w:uiPriority w:val="39"/>
    <w:rsid w:val="00095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rsid w:val="00D3696C"/>
    <w:pPr>
      <w:spacing w:after="0" w:line="240" w:lineRule="auto"/>
    </w:pPr>
    <w:rPr>
      <w:rFonts w:ascii="Times New Roman" w:eastAsia="Times New Roman" w:hAnsi="Times New Roman" w:cs="Times New Roman"/>
      <w:sz w:val="20"/>
      <w:szCs w:val="20"/>
      <w:lang w:eastAsia="fr-FR"/>
    </w:rPr>
    <w:tblPr>
      <w:tblInd w:w="0" w:type="dxa"/>
      <w:tblCellMar>
        <w:top w:w="0" w:type="dxa"/>
        <w:left w:w="0" w:type="dxa"/>
        <w:bottom w:w="0" w:type="dxa"/>
        <w:right w:w="0" w:type="dxa"/>
      </w:tblCellMar>
    </w:tblPr>
  </w:style>
  <w:style w:type="paragraph" w:styleId="En-tte">
    <w:name w:val="header"/>
    <w:basedOn w:val="Normal"/>
    <w:link w:val="En-tteCar"/>
    <w:uiPriority w:val="99"/>
    <w:unhideWhenUsed/>
    <w:rsid w:val="006C4A84"/>
    <w:pPr>
      <w:tabs>
        <w:tab w:val="center" w:pos="4536"/>
        <w:tab w:val="right" w:pos="9072"/>
      </w:tabs>
      <w:spacing w:after="0" w:line="240" w:lineRule="auto"/>
    </w:pPr>
  </w:style>
  <w:style w:type="character" w:customStyle="1" w:styleId="En-tteCar">
    <w:name w:val="En-tête Car"/>
    <w:basedOn w:val="Policepardfaut"/>
    <w:link w:val="En-tte"/>
    <w:uiPriority w:val="99"/>
    <w:rsid w:val="006C4A84"/>
  </w:style>
  <w:style w:type="paragraph" w:styleId="Pieddepage">
    <w:name w:val="footer"/>
    <w:basedOn w:val="Normal"/>
    <w:link w:val="PieddepageCar"/>
    <w:uiPriority w:val="99"/>
    <w:unhideWhenUsed/>
    <w:rsid w:val="006C4A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4A84"/>
  </w:style>
  <w:style w:type="paragraph" w:styleId="Bibliographie">
    <w:name w:val="Bibliography"/>
    <w:basedOn w:val="Normal"/>
    <w:next w:val="Normal"/>
    <w:uiPriority w:val="37"/>
    <w:unhideWhenUsed/>
    <w:rsid w:val="0017490C"/>
  </w:style>
  <w:style w:type="character" w:customStyle="1" w:styleId="Titre1Car">
    <w:name w:val="Titre 1 Car"/>
    <w:basedOn w:val="Policepardfaut"/>
    <w:link w:val="Titre1"/>
    <w:uiPriority w:val="9"/>
    <w:rsid w:val="0004182E"/>
    <w:rPr>
      <w:rFonts w:asciiTheme="majorHAnsi" w:eastAsiaTheme="majorEastAsia" w:hAnsiTheme="majorHAnsi" w:cstheme="majorBidi"/>
      <w:color w:val="2E74B5" w:themeColor="accent1" w:themeShade="BF"/>
      <w:sz w:val="32"/>
      <w:szCs w:val="32"/>
      <w:lang w:eastAsia="fr-FR"/>
    </w:rPr>
  </w:style>
  <w:style w:type="paragraph" w:styleId="Textedebulles">
    <w:name w:val="Balloon Text"/>
    <w:basedOn w:val="Normal"/>
    <w:link w:val="TextedebullesCar"/>
    <w:uiPriority w:val="99"/>
    <w:semiHidden/>
    <w:unhideWhenUsed/>
    <w:rsid w:val="009041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4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3770">
      <w:bodyDiv w:val="1"/>
      <w:marLeft w:val="0"/>
      <w:marRight w:val="0"/>
      <w:marTop w:val="0"/>
      <w:marBottom w:val="0"/>
      <w:divBdr>
        <w:top w:val="none" w:sz="0" w:space="0" w:color="auto"/>
        <w:left w:val="none" w:sz="0" w:space="0" w:color="auto"/>
        <w:bottom w:val="none" w:sz="0" w:space="0" w:color="auto"/>
        <w:right w:val="none" w:sz="0" w:space="0" w:color="auto"/>
      </w:divBdr>
    </w:div>
    <w:div w:id="153691541">
      <w:bodyDiv w:val="1"/>
      <w:marLeft w:val="0"/>
      <w:marRight w:val="0"/>
      <w:marTop w:val="0"/>
      <w:marBottom w:val="0"/>
      <w:divBdr>
        <w:top w:val="none" w:sz="0" w:space="0" w:color="auto"/>
        <w:left w:val="none" w:sz="0" w:space="0" w:color="auto"/>
        <w:bottom w:val="none" w:sz="0" w:space="0" w:color="auto"/>
        <w:right w:val="none" w:sz="0" w:space="0" w:color="auto"/>
      </w:divBdr>
    </w:div>
    <w:div w:id="164322315">
      <w:bodyDiv w:val="1"/>
      <w:marLeft w:val="0"/>
      <w:marRight w:val="0"/>
      <w:marTop w:val="0"/>
      <w:marBottom w:val="0"/>
      <w:divBdr>
        <w:top w:val="none" w:sz="0" w:space="0" w:color="auto"/>
        <w:left w:val="none" w:sz="0" w:space="0" w:color="auto"/>
        <w:bottom w:val="none" w:sz="0" w:space="0" w:color="auto"/>
        <w:right w:val="none" w:sz="0" w:space="0" w:color="auto"/>
      </w:divBdr>
    </w:div>
    <w:div w:id="179322007">
      <w:bodyDiv w:val="1"/>
      <w:marLeft w:val="0"/>
      <w:marRight w:val="0"/>
      <w:marTop w:val="0"/>
      <w:marBottom w:val="0"/>
      <w:divBdr>
        <w:top w:val="none" w:sz="0" w:space="0" w:color="auto"/>
        <w:left w:val="none" w:sz="0" w:space="0" w:color="auto"/>
        <w:bottom w:val="none" w:sz="0" w:space="0" w:color="auto"/>
        <w:right w:val="none" w:sz="0" w:space="0" w:color="auto"/>
      </w:divBdr>
    </w:div>
    <w:div w:id="256332110">
      <w:bodyDiv w:val="1"/>
      <w:marLeft w:val="0"/>
      <w:marRight w:val="0"/>
      <w:marTop w:val="0"/>
      <w:marBottom w:val="0"/>
      <w:divBdr>
        <w:top w:val="none" w:sz="0" w:space="0" w:color="auto"/>
        <w:left w:val="none" w:sz="0" w:space="0" w:color="auto"/>
        <w:bottom w:val="none" w:sz="0" w:space="0" w:color="auto"/>
        <w:right w:val="none" w:sz="0" w:space="0" w:color="auto"/>
      </w:divBdr>
    </w:div>
    <w:div w:id="259879529">
      <w:bodyDiv w:val="1"/>
      <w:marLeft w:val="0"/>
      <w:marRight w:val="0"/>
      <w:marTop w:val="0"/>
      <w:marBottom w:val="0"/>
      <w:divBdr>
        <w:top w:val="none" w:sz="0" w:space="0" w:color="auto"/>
        <w:left w:val="none" w:sz="0" w:space="0" w:color="auto"/>
        <w:bottom w:val="none" w:sz="0" w:space="0" w:color="auto"/>
        <w:right w:val="none" w:sz="0" w:space="0" w:color="auto"/>
      </w:divBdr>
    </w:div>
    <w:div w:id="347684465">
      <w:bodyDiv w:val="1"/>
      <w:marLeft w:val="0"/>
      <w:marRight w:val="0"/>
      <w:marTop w:val="0"/>
      <w:marBottom w:val="0"/>
      <w:divBdr>
        <w:top w:val="none" w:sz="0" w:space="0" w:color="auto"/>
        <w:left w:val="none" w:sz="0" w:space="0" w:color="auto"/>
        <w:bottom w:val="none" w:sz="0" w:space="0" w:color="auto"/>
        <w:right w:val="none" w:sz="0" w:space="0" w:color="auto"/>
      </w:divBdr>
    </w:div>
    <w:div w:id="483354803">
      <w:bodyDiv w:val="1"/>
      <w:marLeft w:val="0"/>
      <w:marRight w:val="0"/>
      <w:marTop w:val="0"/>
      <w:marBottom w:val="0"/>
      <w:divBdr>
        <w:top w:val="none" w:sz="0" w:space="0" w:color="auto"/>
        <w:left w:val="none" w:sz="0" w:space="0" w:color="auto"/>
        <w:bottom w:val="none" w:sz="0" w:space="0" w:color="auto"/>
        <w:right w:val="none" w:sz="0" w:space="0" w:color="auto"/>
      </w:divBdr>
    </w:div>
    <w:div w:id="544873001">
      <w:bodyDiv w:val="1"/>
      <w:marLeft w:val="0"/>
      <w:marRight w:val="0"/>
      <w:marTop w:val="0"/>
      <w:marBottom w:val="0"/>
      <w:divBdr>
        <w:top w:val="none" w:sz="0" w:space="0" w:color="auto"/>
        <w:left w:val="none" w:sz="0" w:space="0" w:color="auto"/>
        <w:bottom w:val="none" w:sz="0" w:space="0" w:color="auto"/>
        <w:right w:val="none" w:sz="0" w:space="0" w:color="auto"/>
      </w:divBdr>
    </w:div>
    <w:div w:id="606279742">
      <w:bodyDiv w:val="1"/>
      <w:marLeft w:val="0"/>
      <w:marRight w:val="0"/>
      <w:marTop w:val="0"/>
      <w:marBottom w:val="0"/>
      <w:divBdr>
        <w:top w:val="none" w:sz="0" w:space="0" w:color="auto"/>
        <w:left w:val="none" w:sz="0" w:space="0" w:color="auto"/>
        <w:bottom w:val="none" w:sz="0" w:space="0" w:color="auto"/>
        <w:right w:val="none" w:sz="0" w:space="0" w:color="auto"/>
      </w:divBdr>
    </w:div>
    <w:div w:id="627782004">
      <w:bodyDiv w:val="1"/>
      <w:marLeft w:val="0"/>
      <w:marRight w:val="0"/>
      <w:marTop w:val="0"/>
      <w:marBottom w:val="0"/>
      <w:divBdr>
        <w:top w:val="none" w:sz="0" w:space="0" w:color="auto"/>
        <w:left w:val="none" w:sz="0" w:space="0" w:color="auto"/>
        <w:bottom w:val="none" w:sz="0" w:space="0" w:color="auto"/>
        <w:right w:val="none" w:sz="0" w:space="0" w:color="auto"/>
      </w:divBdr>
    </w:div>
    <w:div w:id="711612657">
      <w:bodyDiv w:val="1"/>
      <w:marLeft w:val="0"/>
      <w:marRight w:val="0"/>
      <w:marTop w:val="0"/>
      <w:marBottom w:val="0"/>
      <w:divBdr>
        <w:top w:val="none" w:sz="0" w:space="0" w:color="auto"/>
        <w:left w:val="none" w:sz="0" w:space="0" w:color="auto"/>
        <w:bottom w:val="none" w:sz="0" w:space="0" w:color="auto"/>
        <w:right w:val="none" w:sz="0" w:space="0" w:color="auto"/>
      </w:divBdr>
    </w:div>
    <w:div w:id="735516914">
      <w:bodyDiv w:val="1"/>
      <w:marLeft w:val="0"/>
      <w:marRight w:val="0"/>
      <w:marTop w:val="0"/>
      <w:marBottom w:val="0"/>
      <w:divBdr>
        <w:top w:val="none" w:sz="0" w:space="0" w:color="auto"/>
        <w:left w:val="none" w:sz="0" w:space="0" w:color="auto"/>
        <w:bottom w:val="none" w:sz="0" w:space="0" w:color="auto"/>
        <w:right w:val="none" w:sz="0" w:space="0" w:color="auto"/>
      </w:divBdr>
    </w:div>
    <w:div w:id="822965816">
      <w:bodyDiv w:val="1"/>
      <w:marLeft w:val="0"/>
      <w:marRight w:val="0"/>
      <w:marTop w:val="0"/>
      <w:marBottom w:val="0"/>
      <w:divBdr>
        <w:top w:val="none" w:sz="0" w:space="0" w:color="auto"/>
        <w:left w:val="none" w:sz="0" w:space="0" w:color="auto"/>
        <w:bottom w:val="none" w:sz="0" w:space="0" w:color="auto"/>
        <w:right w:val="none" w:sz="0" w:space="0" w:color="auto"/>
      </w:divBdr>
    </w:div>
    <w:div w:id="866602881">
      <w:bodyDiv w:val="1"/>
      <w:marLeft w:val="0"/>
      <w:marRight w:val="0"/>
      <w:marTop w:val="0"/>
      <w:marBottom w:val="0"/>
      <w:divBdr>
        <w:top w:val="none" w:sz="0" w:space="0" w:color="auto"/>
        <w:left w:val="none" w:sz="0" w:space="0" w:color="auto"/>
        <w:bottom w:val="none" w:sz="0" w:space="0" w:color="auto"/>
        <w:right w:val="none" w:sz="0" w:space="0" w:color="auto"/>
      </w:divBdr>
    </w:div>
    <w:div w:id="882014459">
      <w:bodyDiv w:val="1"/>
      <w:marLeft w:val="0"/>
      <w:marRight w:val="0"/>
      <w:marTop w:val="0"/>
      <w:marBottom w:val="0"/>
      <w:divBdr>
        <w:top w:val="none" w:sz="0" w:space="0" w:color="auto"/>
        <w:left w:val="none" w:sz="0" w:space="0" w:color="auto"/>
        <w:bottom w:val="none" w:sz="0" w:space="0" w:color="auto"/>
        <w:right w:val="none" w:sz="0" w:space="0" w:color="auto"/>
      </w:divBdr>
    </w:div>
    <w:div w:id="1063018605">
      <w:bodyDiv w:val="1"/>
      <w:marLeft w:val="0"/>
      <w:marRight w:val="0"/>
      <w:marTop w:val="0"/>
      <w:marBottom w:val="0"/>
      <w:divBdr>
        <w:top w:val="none" w:sz="0" w:space="0" w:color="auto"/>
        <w:left w:val="none" w:sz="0" w:space="0" w:color="auto"/>
        <w:bottom w:val="none" w:sz="0" w:space="0" w:color="auto"/>
        <w:right w:val="none" w:sz="0" w:space="0" w:color="auto"/>
      </w:divBdr>
    </w:div>
    <w:div w:id="1070272801">
      <w:bodyDiv w:val="1"/>
      <w:marLeft w:val="0"/>
      <w:marRight w:val="0"/>
      <w:marTop w:val="0"/>
      <w:marBottom w:val="0"/>
      <w:divBdr>
        <w:top w:val="none" w:sz="0" w:space="0" w:color="auto"/>
        <w:left w:val="none" w:sz="0" w:space="0" w:color="auto"/>
        <w:bottom w:val="none" w:sz="0" w:space="0" w:color="auto"/>
        <w:right w:val="none" w:sz="0" w:space="0" w:color="auto"/>
      </w:divBdr>
    </w:div>
    <w:div w:id="1084449681">
      <w:bodyDiv w:val="1"/>
      <w:marLeft w:val="0"/>
      <w:marRight w:val="0"/>
      <w:marTop w:val="0"/>
      <w:marBottom w:val="0"/>
      <w:divBdr>
        <w:top w:val="none" w:sz="0" w:space="0" w:color="auto"/>
        <w:left w:val="none" w:sz="0" w:space="0" w:color="auto"/>
        <w:bottom w:val="none" w:sz="0" w:space="0" w:color="auto"/>
        <w:right w:val="none" w:sz="0" w:space="0" w:color="auto"/>
      </w:divBdr>
    </w:div>
    <w:div w:id="1088424106">
      <w:bodyDiv w:val="1"/>
      <w:marLeft w:val="0"/>
      <w:marRight w:val="0"/>
      <w:marTop w:val="0"/>
      <w:marBottom w:val="0"/>
      <w:divBdr>
        <w:top w:val="none" w:sz="0" w:space="0" w:color="auto"/>
        <w:left w:val="none" w:sz="0" w:space="0" w:color="auto"/>
        <w:bottom w:val="none" w:sz="0" w:space="0" w:color="auto"/>
        <w:right w:val="none" w:sz="0" w:space="0" w:color="auto"/>
      </w:divBdr>
    </w:div>
    <w:div w:id="1119952273">
      <w:bodyDiv w:val="1"/>
      <w:marLeft w:val="0"/>
      <w:marRight w:val="0"/>
      <w:marTop w:val="0"/>
      <w:marBottom w:val="0"/>
      <w:divBdr>
        <w:top w:val="none" w:sz="0" w:space="0" w:color="auto"/>
        <w:left w:val="none" w:sz="0" w:space="0" w:color="auto"/>
        <w:bottom w:val="none" w:sz="0" w:space="0" w:color="auto"/>
        <w:right w:val="none" w:sz="0" w:space="0" w:color="auto"/>
      </w:divBdr>
    </w:div>
    <w:div w:id="1173060802">
      <w:bodyDiv w:val="1"/>
      <w:marLeft w:val="0"/>
      <w:marRight w:val="0"/>
      <w:marTop w:val="0"/>
      <w:marBottom w:val="0"/>
      <w:divBdr>
        <w:top w:val="none" w:sz="0" w:space="0" w:color="auto"/>
        <w:left w:val="none" w:sz="0" w:space="0" w:color="auto"/>
        <w:bottom w:val="none" w:sz="0" w:space="0" w:color="auto"/>
        <w:right w:val="none" w:sz="0" w:space="0" w:color="auto"/>
      </w:divBdr>
    </w:div>
    <w:div w:id="1218081143">
      <w:bodyDiv w:val="1"/>
      <w:marLeft w:val="0"/>
      <w:marRight w:val="0"/>
      <w:marTop w:val="0"/>
      <w:marBottom w:val="0"/>
      <w:divBdr>
        <w:top w:val="none" w:sz="0" w:space="0" w:color="auto"/>
        <w:left w:val="none" w:sz="0" w:space="0" w:color="auto"/>
        <w:bottom w:val="none" w:sz="0" w:space="0" w:color="auto"/>
        <w:right w:val="none" w:sz="0" w:space="0" w:color="auto"/>
      </w:divBdr>
    </w:div>
    <w:div w:id="1301181440">
      <w:bodyDiv w:val="1"/>
      <w:marLeft w:val="0"/>
      <w:marRight w:val="0"/>
      <w:marTop w:val="0"/>
      <w:marBottom w:val="0"/>
      <w:divBdr>
        <w:top w:val="none" w:sz="0" w:space="0" w:color="auto"/>
        <w:left w:val="none" w:sz="0" w:space="0" w:color="auto"/>
        <w:bottom w:val="none" w:sz="0" w:space="0" w:color="auto"/>
        <w:right w:val="none" w:sz="0" w:space="0" w:color="auto"/>
      </w:divBdr>
    </w:div>
    <w:div w:id="1328097816">
      <w:bodyDiv w:val="1"/>
      <w:marLeft w:val="0"/>
      <w:marRight w:val="0"/>
      <w:marTop w:val="0"/>
      <w:marBottom w:val="0"/>
      <w:divBdr>
        <w:top w:val="none" w:sz="0" w:space="0" w:color="auto"/>
        <w:left w:val="none" w:sz="0" w:space="0" w:color="auto"/>
        <w:bottom w:val="none" w:sz="0" w:space="0" w:color="auto"/>
        <w:right w:val="none" w:sz="0" w:space="0" w:color="auto"/>
      </w:divBdr>
    </w:div>
    <w:div w:id="1343125970">
      <w:bodyDiv w:val="1"/>
      <w:marLeft w:val="0"/>
      <w:marRight w:val="0"/>
      <w:marTop w:val="0"/>
      <w:marBottom w:val="0"/>
      <w:divBdr>
        <w:top w:val="none" w:sz="0" w:space="0" w:color="auto"/>
        <w:left w:val="none" w:sz="0" w:space="0" w:color="auto"/>
        <w:bottom w:val="none" w:sz="0" w:space="0" w:color="auto"/>
        <w:right w:val="none" w:sz="0" w:space="0" w:color="auto"/>
      </w:divBdr>
    </w:div>
    <w:div w:id="1385643912">
      <w:bodyDiv w:val="1"/>
      <w:marLeft w:val="0"/>
      <w:marRight w:val="0"/>
      <w:marTop w:val="0"/>
      <w:marBottom w:val="0"/>
      <w:divBdr>
        <w:top w:val="none" w:sz="0" w:space="0" w:color="auto"/>
        <w:left w:val="none" w:sz="0" w:space="0" w:color="auto"/>
        <w:bottom w:val="none" w:sz="0" w:space="0" w:color="auto"/>
        <w:right w:val="none" w:sz="0" w:space="0" w:color="auto"/>
      </w:divBdr>
    </w:div>
    <w:div w:id="1446001657">
      <w:bodyDiv w:val="1"/>
      <w:marLeft w:val="0"/>
      <w:marRight w:val="0"/>
      <w:marTop w:val="0"/>
      <w:marBottom w:val="0"/>
      <w:divBdr>
        <w:top w:val="none" w:sz="0" w:space="0" w:color="auto"/>
        <w:left w:val="none" w:sz="0" w:space="0" w:color="auto"/>
        <w:bottom w:val="none" w:sz="0" w:space="0" w:color="auto"/>
        <w:right w:val="none" w:sz="0" w:space="0" w:color="auto"/>
      </w:divBdr>
    </w:div>
    <w:div w:id="1451171219">
      <w:bodyDiv w:val="1"/>
      <w:marLeft w:val="0"/>
      <w:marRight w:val="0"/>
      <w:marTop w:val="0"/>
      <w:marBottom w:val="0"/>
      <w:divBdr>
        <w:top w:val="none" w:sz="0" w:space="0" w:color="auto"/>
        <w:left w:val="none" w:sz="0" w:space="0" w:color="auto"/>
        <w:bottom w:val="none" w:sz="0" w:space="0" w:color="auto"/>
        <w:right w:val="none" w:sz="0" w:space="0" w:color="auto"/>
      </w:divBdr>
    </w:div>
    <w:div w:id="1473328661">
      <w:bodyDiv w:val="1"/>
      <w:marLeft w:val="0"/>
      <w:marRight w:val="0"/>
      <w:marTop w:val="0"/>
      <w:marBottom w:val="0"/>
      <w:divBdr>
        <w:top w:val="none" w:sz="0" w:space="0" w:color="auto"/>
        <w:left w:val="none" w:sz="0" w:space="0" w:color="auto"/>
        <w:bottom w:val="none" w:sz="0" w:space="0" w:color="auto"/>
        <w:right w:val="none" w:sz="0" w:space="0" w:color="auto"/>
      </w:divBdr>
    </w:div>
    <w:div w:id="1527450644">
      <w:bodyDiv w:val="1"/>
      <w:marLeft w:val="0"/>
      <w:marRight w:val="0"/>
      <w:marTop w:val="0"/>
      <w:marBottom w:val="0"/>
      <w:divBdr>
        <w:top w:val="none" w:sz="0" w:space="0" w:color="auto"/>
        <w:left w:val="none" w:sz="0" w:space="0" w:color="auto"/>
        <w:bottom w:val="none" w:sz="0" w:space="0" w:color="auto"/>
        <w:right w:val="none" w:sz="0" w:space="0" w:color="auto"/>
      </w:divBdr>
    </w:div>
    <w:div w:id="1571234091">
      <w:bodyDiv w:val="1"/>
      <w:marLeft w:val="0"/>
      <w:marRight w:val="0"/>
      <w:marTop w:val="0"/>
      <w:marBottom w:val="0"/>
      <w:divBdr>
        <w:top w:val="none" w:sz="0" w:space="0" w:color="auto"/>
        <w:left w:val="none" w:sz="0" w:space="0" w:color="auto"/>
        <w:bottom w:val="none" w:sz="0" w:space="0" w:color="auto"/>
        <w:right w:val="none" w:sz="0" w:space="0" w:color="auto"/>
      </w:divBdr>
    </w:div>
    <w:div w:id="1596672453">
      <w:bodyDiv w:val="1"/>
      <w:marLeft w:val="0"/>
      <w:marRight w:val="0"/>
      <w:marTop w:val="0"/>
      <w:marBottom w:val="0"/>
      <w:divBdr>
        <w:top w:val="none" w:sz="0" w:space="0" w:color="auto"/>
        <w:left w:val="none" w:sz="0" w:space="0" w:color="auto"/>
        <w:bottom w:val="none" w:sz="0" w:space="0" w:color="auto"/>
        <w:right w:val="none" w:sz="0" w:space="0" w:color="auto"/>
      </w:divBdr>
    </w:div>
    <w:div w:id="1609971505">
      <w:bodyDiv w:val="1"/>
      <w:marLeft w:val="0"/>
      <w:marRight w:val="0"/>
      <w:marTop w:val="0"/>
      <w:marBottom w:val="0"/>
      <w:divBdr>
        <w:top w:val="none" w:sz="0" w:space="0" w:color="auto"/>
        <w:left w:val="none" w:sz="0" w:space="0" w:color="auto"/>
        <w:bottom w:val="none" w:sz="0" w:space="0" w:color="auto"/>
        <w:right w:val="none" w:sz="0" w:space="0" w:color="auto"/>
      </w:divBdr>
    </w:div>
    <w:div w:id="1622229382">
      <w:bodyDiv w:val="1"/>
      <w:marLeft w:val="0"/>
      <w:marRight w:val="0"/>
      <w:marTop w:val="0"/>
      <w:marBottom w:val="0"/>
      <w:divBdr>
        <w:top w:val="none" w:sz="0" w:space="0" w:color="auto"/>
        <w:left w:val="none" w:sz="0" w:space="0" w:color="auto"/>
        <w:bottom w:val="none" w:sz="0" w:space="0" w:color="auto"/>
        <w:right w:val="none" w:sz="0" w:space="0" w:color="auto"/>
      </w:divBdr>
    </w:div>
    <w:div w:id="1649939957">
      <w:bodyDiv w:val="1"/>
      <w:marLeft w:val="0"/>
      <w:marRight w:val="0"/>
      <w:marTop w:val="0"/>
      <w:marBottom w:val="0"/>
      <w:divBdr>
        <w:top w:val="none" w:sz="0" w:space="0" w:color="auto"/>
        <w:left w:val="none" w:sz="0" w:space="0" w:color="auto"/>
        <w:bottom w:val="none" w:sz="0" w:space="0" w:color="auto"/>
        <w:right w:val="none" w:sz="0" w:space="0" w:color="auto"/>
      </w:divBdr>
    </w:div>
    <w:div w:id="1735658451">
      <w:bodyDiv w:val="1"/>
      <w:marLeft w:val="0"/>
      <w:marRight w:val="0"/>
      <w:marTop w:val="0"/>
      <w:marBottom w:val="0"/>
      <w:divBdr>
        <w:top w:val="none" w:sz="0" w:space="0" w:color="auto"/>
        <w:left w:val="none" w:sz="0" w:space="0" w:color="auto"/>
        <w:bottom w:val="none" w:sz="0" w:space="0" w:color="auto"/>
        <w:right w:val="none" w:sz="0" w:space="0" w:color="auto"/>
      </w:divBdr>
    </w:div>
    <w:div w:id="1738551985">
      <w:bodyDiv w:val="1"/>
      <w:marLeft w:val="0"/>
      <w:marRight w:val="0"/>
      <w:marTop w:val="0"/>
      <w:marBottom w:val="0"/>
      <w:divBdr>
        <w:top w:val="none" w:sz="0" w:space="0" w:color="auto"/>
        <w:left w:val="none" w:sz="0" w:space="0" w:color="auto"/>
        <w:bottom w:val="none" w:sz="0" w:space="0" w:color="auto"/>
        <w:right w:val="none" w:sz="0" w:space="0" w:color="auto"/>
      </w:divBdr>
    </w:div>
    <w:div w:id="1741059454">
      <w:bodyDiv w:val="1"/>
      <w:marLeft w:val="0"/>
      <w:marRight w:val="0"/>
      <w:marTop w:val="0"/>
      <w:marBottom w:val="0"/>
      <w:divBdr>
        <w:top w:val="none" w:sz="0" w:space="0" w:color="auto"/>
        <w:left w:val="none" w:sz="0" w:space="0" w:color="auto"/>
        <w:bottom w:val="none" w:sz="0" w:space="0" w:color="auto"/>
        <w:right w:val="none" w:sz="0" w:space="0" w:color="auto"/>
      </w:divBdr>
    </w:div>
    <w:div w:id="1834639109">
      <w:bodyDiv w:val="1"/>
      <w:marLeft w:val="0"/>
      <w:marRight w:val="0"/>
      <w:marTop w:val="0"/>
      <w:marBottom w:val="0"/>
      <w:divBdr>
        <w:top w:val="none" w:sz="0" w:space="0" w:color="auto"/>
        <w:left w:val="none" w:sz="0" w:space="0" w:color="auto"/>
        <w:bottom w:val="none" w:sz="0" w:space="0" w:color="auto"/>
        <w:right w:val="none" w:sz="0" w:space="0" w:color="auto"/>
      </w:divBdr>
    </w:div>
    <w:div w:id="1960985431">
      <w:bodyDiv w:val="1"/>
      <w:marLeft w:val="0"/>
      <w:marRight w:val="0"/>
      <w:marTop w:val="0"/>
      <w:marBottom w:val="0"/>
      <w:divBdr>
        <w:top w:val="none" w:sz="0" w:space="0" w:color="auto"/>
        <w:left w:val="none" w:sz="0" w:space="0" w:color="auto"/>
        <w:bottom w:val="none" w:sz="0" w:space="0" w:color="auto"/>
        <w:right w:val="none" w:sz="0" w:space="0" w:color="auto"/>
      </w:divBdr>
    </w:div>
    <w:div w:id="1991471502">
      <w:bodyDiv w:val="1"/>
      <w:marLeft w:val="0"/>
      <w:marRight w:val="0"/>
      <w:marTop w:val="0"/>
      <w:marBottom w:val="0"/>
      <w:divBdr>
        <w:top w:val="none" w:sz="0" w:space="0" w:color="auto"/>
        <w:left w:val="none" w:sz="0" w:space="0" w:color="auto"/>
        <w:bottom w:val="none" w:sz="0" w:space="0" w:color="auto"/>
        <w:right w:val="none" w:sz="0" w:space="0" w:color="auto"/>
      </w:divBdr>
    </w:div>
    <w:div w:id="1994215633">
      <w:bodyDiv w:val="1"/>
      <w:marLeft w:val="0"/>
      <w:marRight w:val="0"/>
      <w:marTop w:val="0"/>
      <w:marBottom w:val="0"/>
      <w:divBdr>
        <w:top w:val="none" w:sz="0" w:space="0" w:color="auto"/>
        <w:left w:val="none" w:sz="0" w:space="0" w:color="auto"/>
        <w:bottom w:val="none" w:sz="0" w:space="0" w:color="auto"/>
        <w:right w:val="none" w:sz="0" w:space="0" w:color="auto"/>
      </w:divBdr>
    </w:div>
    <w:div w:id="1995990466">
      <w:bodyDiv w:val="1"/>
      <w:marLeft w:val="0"/>
      <w:marRight w:val="0"/>
      <w:marTop w:val="0"/>
      <w:marBottom w:val="0"/>
      <w:divBdr>
        <w:top w:val="none" w:sz="0" w:space="0" w:color="auto"/>
        <w:left w:val="none" w:sz="0" w:space="0" w:color="auto"/>
        <w:bottom w:val="none" w:sz="0" w:space="0" w:color="auto"/>
        <w:right w:val="none" w:sz="0" w:space="0" w:color="auto"/>
      </w:divBdr>
    </w:div>
    <w:div w:id="2028213015">
      <w:bodyDiv w:val="1"/>
      <w:marLeft w:val="0"/>
      <w:marRight w:val="0"/>
      <w:marTop w:val="0"/>
      <w:marBottom w:val="0"/>
      <w:divBdr>
        <w:top w:val="none" w:sz="0" w:space="0" w:color="auto"/>
        <w:left w:val="none" w:sz="0" w:space="0" w:color="auto"/>
        <w:bottom w:val="none" w:sz="0" w:space="0" w:color="auto"/>
        <w:right w:val="none" w:sz="0" w:space="0" w:color="auto"/>
      </w:divBdr>
    </w:div>
    <w:div w:id="214561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فرا21</b:Tag>
    <b:SourceType>ArticleInAPeriodical</b:SourceType>
    <b:Guid>{38164CC5-F11D-435C-9F96-A3958E6D9DFB}</b:Guid>
    <b:Author>
      <b:Author>
        <b:NameList>
          <b:Person>
            <b:Last>فراح</b:Last>
            <b:First>أسامة</b:First>
          </b:Person>
          <b:Person>
            <b:Last>عبد العزيز</b:Last>
            <b:First>رحمة</b:First>
          </b:Person>
        </b:NameList>
      </b:Author>
    </b:Author>
    <b:Title>الشمول المالي ودوره في تعزيز المسؤولية الاجتماعية في البنوك</b:Title>
    <b:PeriodicalTitle>مجلة طبنة للدراسات العلمية الأكادمية</b:PeriodicalTitle>
    <b:Year>2021</b:Year>
    <b:Pages>645-665</b:Pages>
    <b:Volume>4</b:Volume>
    <b:Issue>2</b:Issue>
    <b:RefOrder>10</b:RefOrder>
  </b:Source>
  <b:Source>
    <b:Tag>قاد23</b:Tag>
    <b:SourceType>ArticleInAPeriodical</b:SourceType>
    <b:Guid>{329FD246-6069-49DD-B7E7-2DF05284933D}</b:Guid>
    <b:Author>
      <b:Author>
        <b:NameList>
          <b:Person>
            <b:Last>قادم</b:Last>
            <b:First>فاطمة</b:First>
          </b:Person>
        </b:NameList>
      </b:Author>
    </b:Author>
    <b:Title>الشمول المالي ودوره في تعزيز الاستقرار المالي</b:Title>
    <b:PeriodicalTitle>مجلة المدبّر</b:PeriodicalTitle>
    <b:Year>2023</b:Year>
    <b:Pages>141-160</b:Pages>
    <b:Volume>10</b:Volume>
    <b:Issue>1</b:Issue>
    <b:RefOrder>25</b:RefOrder>
  </b:Source>
  <b:Source>
    <b:Tag>هار20</b:Tag>
    <b:SourceType>ArticleInAPeriodical</b:SourceType>
    <b:Guid>{A275E19E-2449-42E0-92C7-8496FF90DE99}</b:Guid>
    <b:Author>
      <b:Author>
        <b:NameList>
          <b:Person>
            <b:Last>هارون</b:Last>
            <b:First>عطيل</b:First>
          </b:Person>
          <b:Person>
            <b:Last>مصطفاوي </b:Last>
            <b:First>محمد امين </b:First>
          </b:Person>
        </b:NameList>
      </b:Author>
    </b:Author>
    <b:Title>الشمول المالي و مؤشرات قياسه العالمية والمحلية</b:Title>
    <b:PeriodicalTitle>مجلة الاقتصاد والتنمية</b:PeriodicalTitle>
    <b:Year>2020</b:Year>
    <b:Pages>46-53</b:Pages>
    <b:Volume>8</b:Volume>
    <b:Issue>1</b:Issue>
    <b:RefOrder>17</b:RefOrder>
  </b:Source>
  <b:Source>
    <b:Tag>لقو23</b:Tag>
    <b:SourceType>ArticleInAPeriodical</b:SourceType>
    <b:Guid>{F493F25E-0355-4DD3-B537-8C0D73FA8358}</b:Guid>
    <b:Author>
      <b:Author>
        <b:NameList>
          <b:Person>
            <b:Last>لقواس</b:Last>
            <b:First>أحمد</b:First>
            <b:Middle>خروبي</b:Middle>
          </b:Person>
        </b:NameList>
      </b:Author>
    </b:Author>
    <b:Title>الشمول المالي كآلية لتحقيق الاستقرار المالي</b:Title>
    <b:PeriodicalTitle>مجلة بحوث الاقتصاد والمناجمت</b:PeriodicalTitle>
    <b:Year>2023</b:Year>
    <b:Volume>4</b:Volume>
    <b:Issue>1</b:Issue>
    <b:RefOrder>19</b:RefOrder>
  </b:Source>
  <b:Source>
    <b:Tag>عبد15</b:Tag>
    <b:SourceType>Book</b:SourceType>
    <b:Guid>{8591F0AC-0E95-4014-AC7B-0F1D7598BA64}</b:Guid>
    <b:Author>
      <b:Author>
        <b:NameList>
          <b:Person>
            <b:Last>الغالبي</b:Last>
            <b:First>عبد</b:First>
            <b:Middle>الحسين جليل</b:Middle>
          </b:Person>
        </b:NameList>
      </b:Author>
    </b:Author>
    <b:Title>السياسات النقدية في البنوك المركزية</b:Title>
    <b:Year>2015</b:Year>
    <b:City>الأردن</b:City>
    <b:Publisher>دار المناهج للنشر والتوزيع</b:Publisher>
    <b:RefOrder>1</b:RefOrder>
  </b:Source>
  <b:Source>
    <b:Tag>الد13</b:Tag>
    <b:SourceType>Book</b:SourceType>
    <b:Guid>{786AACE8-9A38-416F-99E7-75C392DD72B1}</b:Guid>
    <b:Author>
      <b:Author>
        <b:NameList>
          <b:Person>
            <b:Last>الدوري</b:Last>
            <b:First>زكريا</b:First>
          </b:Person>
          <b:Person>
            <b:Last>السامرائي</b:Last>
            <b:First>يسرا</b:First>
          </b:Person>
        </b:NameList>
      </b:Author>
    </b:Author>
    <b:Title>البنوك المركزية والسياسات النقدية</b:Title>
    <b:Year>2013</b:Year>
    <b:City>الأردن</b:City>
    <b:Publisher>دار اليازوري العلمية للنشر والتوزيع</b:Publisher>
    <b:RefOrder>2</b:RefOrder>
  </b:Source>
  <b:Source>
    <b:Tag>جاو24</b:Tag>
    <b:SourceType>ArticleInAPeriodical</b:SourceType>
    <b:Guid>{1D25AE65-3BF4-43AC-83B4-6EEF5EDCCF4D}</b:Guid>
    <b:Author>
      <b:Author>
        <b:NameList>
          <b:Person>
            <b:Last>جاودي</b:Last>
            <b:First>حورية</b:First>
          </b:Person>
          <b:Person>
            <b:Last>ساعو</b:Last>
            <b:First>باية</b:First>
          </b:Person>
          <b:Person>
            <b:Last>معمري </b:Last>
            <b:First>ليلى</b:First>
          </b:Person>
        </b:NameList>
      </b:Author>
    </b:Author>
    <b:Title>البنك المركزي ودوره في تفعيل الرقابة المصرفية في اطار المعايير الدولية ، مع اشارة لحالة الجزائر</b:Title>
    <b:PeriodicalTitle>مجلة المعارف</b:PeriodicalTitle>
    <b:Year>2024</b:Year>
    <b:Pages>504-523</b:Pages>
    <b:Volume>19</b:Volume>
    <b:Issue>2</b:Issue>
    <b:RefOrder>6</b:RefOrder>
  </b:Source>
  <b:Source>
    <b:Tag>جمي</b:Tag>
    <b:SourceType>ArticleInAPeriodical</b:SourceType>
    <b:Guid>{26BA9068-4E0F-4163-9582-E5C53690B52A}</b:Guid>
    <b:Author>
      <b:Author>
        <b:NameList>
          <b:Person>
            <b:Last>جميلة</b:Last>
            <b:First>فشار</b:First>
          </b:Person>
        </b:NameList>
      </b:Author>
    </b:Author>
    <b:Title>البنك المركزي</b:Title>
    <b:PeriodicalTitle>مجلة آفاق للعلوم</b:PeriodicalTitle>
    <b:Pages>306-313</b:Pages>
    <b:Issue>3</b:Issue>
    <b:Year>2016</b:Year>
    <b:Volume>1</b:Volume>
    <b:RefOrder>3</b:RefOrder>
  </b:Source>
  <b:Source>
    <b:Tag>غري21</b:Tag>
    <b:SourceType>ArticleInAPeriodical</b:SourceType>
    <b:Guid>{05318434-3E73-45A7-B345-9C64D2C89499}</b:Guid>
    <b:Author>
      <b:Author>
        <b:NameList>
          <b:Person>
            <b:Last>غريب</b:Last>
            <b:First>طاوس</b:First>
          </b:Person>
          <b:Person>
            <b:Last>دريد</b:Last>
            <b:First>حنان</b:First>
          </b:Person>
        </b:NameList>
      </b:Author>
    </b:Author>
    <b:Title>استراتيجيات تعزيز الشمول المالي في الدول العربية -دراسة بعض التجارب العربية-</b:Title>
    <b:PeriodicalTitle>Revue Algeriene d'Economie et gestion</b:PeriodicalTitle>
    <b:Year>2021</b:Year>
    <b:Volume>15</b:Volume>
    <b:Issue>1</b:Issue>
    <b:LCID>ar-DZ</b:LCID>
    <b:RefOrder>21</b:RefOrder>
  </b:Source>
  <b:Source>
    <b:Tag>نار19</b:Tag>
    <b:SourceType>ArticleInAPeriodical</b:SourceType>
    <b:Guid>{3683F0D0-877E-4328-BD37-BDF476824F19}</b:Guid>
    <b:Title>Financial inclusion in Algeria -reality and challenges-</b:Title>
    <b:PeriodicalTitle>مجلة القسطاس للعلوم الادارية والاقتصادية والمالية</b:PeriodicalTitle>
    <b:Year>2019</b:Year>
    <b:Pages>30-47</b:Pages>
    <b:Author>
      <b:Author>
        <b:NameList>
          <b:Person>
            <b:Last>نارجس</b:Last>
            <b:First>معمري</b:First>
          </b:Person>
          <b:Person>
            <b:Last>أوكيل</b:Last>
            <b:First>حميدة</b:First>
          </b:Person>
        </b:NameList>
      </b:Author>
    </b:Author>
    <b:Volume>1</b:Volume>
    <b:Issue>1</b:Issue>
    <b:RefOrder>28</b:RefOrder>
  </b:Source>
  <b:Source>
    <b:Tag>سلي24</b:Tag>
    <b:SourceType>ArticleInAPeriodical</b:SourceType>
    <b:Guid>{BAC786D5-91F9-465D-8ED8-073F5BE6C1DD}</b:Guid>
    <b:Author>
      <b:Author>
        <b:NameList>
          <b:Person>
            <b:Last>سليماني</b:Last>
            <b:First>انتصار</b:First>
          </b:Person>
          <b:Person>
            <b:Last>بوقرورة</b:Last>
            <b:First>صلاح</b:First>
          </b:Person>
        </b:NameList>
      </b:Author>
    </b:Author>
    <b:Title>مساهمة البنوك الاسلامية في تعزيز الشمول المالي</b:Title>
    <b:PeriodicalTitle>مجلة دراسات في المالية الاسلامية و التنمية</b:PeriodicalTitle>
    <b:Year>2024</b:Year>
    <b:Pages>82-104</b:Pages>
    <b:Volume>5</b:Volume>
    <b:Issue>1</b:Issue>
    <b:RefOrder>14</b:RefOrder>
  </b:Source>
  <b:Source>
    <b:Tag>شود07</b:Tag>
    <b:SourceType>Misc</b:SourceType>
    <b:Guid>{AECBAD6A-CE8C-43CE-8138-8AB43D610E8B}</b:Guid>
    <b:LCID>ar-DZ</b:LCID>
    <b:Title>علاقة بنوك المشاركة بالبنوك المركزية في ظل نظم الرقابة النقدية التقليدية(رسالة ماجستير)</b:Title>
    <b:Year>2007</b:Year>
    <b:Author>
      <b:Author>
        <b:NameList>
          <b:Person>
            <b:Last>حمزة</b:Last>
            <b:First>شودار</b:First>
          </b:Person>
        </b:NameList>
      </b:Author>
    </b:Author>
    <b:StateProvince>كلية العلوم الاقتصادية والتجارية وعلوم التسيير </b:StateProvince>
    <b:CountryRegion>سطيف</b:CountryRegion>
    <b:Publisher>جامعة فرحات عباس </b:Publisher>
    <b:RefOrder>5</b:RefOrder>
  </b:Source>
  <b:Source>
    <b:Tag>قاس22</b:Tag>
    <b:SourceType>ArticleInAPeriodical</b:SourceType>
    <b:Guid>{431410CF-32AA-4EA6-A857-5E3D6A670757}</b:Guid>
    <b:Title>دور و أهمية الشمول المالي في تحقيق الاستقرار المالي والتنمية المستدامة</b:Title>
    <b:Year>2022</b:Year>
    <b:Pages>597-608</b:Pages>
    <b:Author>
      <b:Author>
        <b:NameList>
          <b:Person>
            <b:Last>قاسي</b:Last>
            <b:First>يسمينة</b:First>
          </b:Person>
          <b:Person>
            <b:Last>مزيان </b:Last>
            <b:First>توفيق</b:First>
          </b:Person>
        </b:NameList>
      </b:Author>
    </b:Author>
    <b:PeriodicalTitle>مجلة المنهل الاقتصادي</b:PeriodicalTitle>
    <b:Volume>5</b:Volume>
    <b:Issue>1</b:Issue>
    <b:RefOrder>12</b:RefOrder>
  </b:Source>
  <b:Source>
    <b:Tag>زعب20</b:Tag>
    <b:SourceType>ArticleInAPeriodical</b:SourceType>
    <b:Guid>{4EF9BBAD-C394-4EA6-B9B0-B034CD0AC67D}</b:Guid>
    <b:Author>
      <b:Author>
        <b:NameList>
          <b:Person>
            <b:Last>زعبي</b:Last>
            <b:First>عمار</b:First>
          </b:Person>
          <b:Person>
            <b:Last>سلطاني</b:Last>
            <b:First>آمنة</b:First>
          </b:Person>
        </b:NameList>
      </b:Author>
    </b:Author>
    <b:Title>دور البنك المركزي في تنفيذ السّياسة النقدية في التّشريع الجزائري</b:Title>
    <b:PeriodicalTitle>المجلة الاكاديمية للبحوث القانونية والسياسية</b:PeriodicalTitle>
    <b:Year>2020</b:Year>
    <b:Pages>722-737</b:Pages>
    <b:Volume>4</b:Volume>
    <b:Issue>2</b:Issue>
    <b:RefOrder>4</b:RefOrder>
  </b:Source>
  <b:Source>
    <b:Tag>نعي21</b:Tag>
    <b:SourceType>ArticleInAPeriodical</b:SourceType>
    <b:Guid>{133CA619-78E2-482A-9392-74394A9D242C}</b:Guid>
    <b:Author>
      <b:Author>
        <b:NameList>
          <b:Person>
            <b:Last>نعيمي</b:Last>
            <b:First>رشيد</b:First>
          </b:Person>
          <b:Person>
            <b:Last>بن ساسي</b:Last>
            <b:First>عبد الحفيظ</b:First>
          </b:Person>
        </b:NameList>
      </b:Author>
    </b:Author>
    <b:Title>تقييم الشمول المالي والمصرفي في الجزائر وفق مؤشرات الوصول المالي خلال الفترة 2020-2015</b:Title>
    <b:PeriodicalTitle>مجلة آفاق علوم الادارة و الاقتصاد</b:PeriodicalTitle>
    <b:Year>2021</b:Year>
    <b:Pages>226-246</b:Pages>
    <b:Volume>5</b:Volume>
    <b:Issue>2</b:Issue>
    <b:RefOrder>27</b:RefOrder>
  </b:Source>
  <b:Source>
    <b:Tag>وسا23</b:Tag>
    <b:SourceType>ArticleInAPeriodical</b:SourceType>
    <b:Guid>{C38C7BC7-BBDE-4DD7-A4D3-719282C5148C}</b:Guid>
    <b:Author>
      <b:Author>
        <b:NameList>
          <b:Person>
            <b:Last>وسام</b:Last>
            <b:First>شيلي</b:First>
          </b:Person>
          <b:Person>
            <b:Last>قدي</b:Last>
            <b:First>عبد الحميد</b:First>
          </b:Person>
        </b:NameList>
      </b:Author>
    </b:Author>
    <b:Title>تقييم الشمول المالي في الجزائر خلال الفترة (2011-2020 )</b:Title>
    <b:PeriodicalTitle>مجلة التكامل الاقتصادي</b:PeriodicalTitle>
    <b:Year>2023</b:Year>
    <b:Pages>129-148</b:Pages>
    <b:Volume>11</b:Volume>
    <b:Issue>1</b:Issue>
    <b:RefOrder>8</b:RefOrder>
  </b:Source>
  <b:Source>
    <b:Tag>ايم22</b:Tag>
    <b:SourceType>ArticleInAPeriodical</b:SourceType>
    <b:Guid>{DFE80E4E-F573-4531-A623-130A4B00C1EE}</b:Guid>
    <b:Author>
      <b:Author>
        <b:NameList>
          <b:Person>
            <b:Last>مدوخ</b:Last>
            <b:First>ماجدة</b:First>
          </b:Person>
          <b:Person>
            <b:Last>بن عطية</b:Last>
            <b:First>ايمان</b:First>
          </b:Person>
        </b:NameList>
      </b:Author>
    </b:Author>
    <b:Title>تحليل مؤشرات الشمول المالي في دول الشرق الاوسط و شمال افريقيا مع التركيز على الجزائر خلال الفترة 2011-2019</b:Title>
    <b:PeriodicalTitle>مجلة ابحاث</b:PeriodicalTitle>
    <b:Year>2022</b:Year>
    <b:Pages>239-254</b:Pages>
    <b:Volume>7</b:Volume>
    <b:Issue>2</b:Issue>
    <b:RefOrder>23</b:RefOrder>
  </b:Source>
  <b:Source>
    <b:Tag>زبي22</b:Tag>
    <b:SourceType>ArticleInAPeriodical</b:SourceType>
    <b:Guid>{A7C04332-084A-4A85-A379-6FE9B06BC71F}</b:Guid>
    <b:Author>
      <b:Author>
        <b:NameList>
          <b:Person>
            <b:Last>زبيري</b:Last>
            <b:First>نورة</b:First>
          </b:Person>
        </b:NameList>
      </b:Author>
    </b:Author>
    <b:Title>تحليل مؤشرات الشمول المالي FINDEX - دراسة مجموعة من الدول العربية-</b:Title>
    <b:PeriodicalTitle>مجلة اقتصاد المال والاعمال</b:PeriodicalTitle>
    <b:Year>2022</b:Year>
    <b:Pages>42-56</b:Pages>
    <b:Volume>6</b:Volume>
    <b:Issue>2</b:Issue>
    <b:RefOrder>15</b:RefOrder>
  </b:Source>
  <b:Source>
    <b:Tag>ولد</b:Tag>
    <b:SourceType>ArticleInAPeriodical</b:SourceType>
    <b:Guid>{5EED50CC-F2AD-4DB7-B6BD-2A83132A2A98}</b:Guid>
    <b:Author>
      <b:Author>
        <b:NameList>
          <b:Person>
            <b:Last>ولدعوالي</b:Last>
            <b:First>امينة</b:First>
          </b:Person>
          <b:Person>
            <b:Last>صفيح</b:Last>
            <b:First>صادق</b:First>
          </b:Person>
        </b:NameList>
      </b:Author>
    </b:Author>
    <b:Title>تحليل العلاقة بين الشمول المالي والاستقرار المصرفي في الجزائر</b:Title>
    <b:PeriodicalTitle>دفاتر البحوث العلمية</b:PeriodicalTitle>
    <b:Year>2021</b:Year>
    <b:Pages>196-209</b:Pages>
    <b:Volume>9</b:Volume>
    <b:Issue>2</b:Issue>
    <b:RefOrder>16</b:RefOrder>
  </b:Source>
  <b:Source>
    <b:Tag>حمد20</b:Tag>
    <b:SourceType>ArticleInAPeriodical</b:SourceType>
    <b:Guid>{63F4055F-E09A-4815-BB85-7564121C6512}</b:Guid>
    <b:Author>
      <b:Author>
        <b:NameList>
          <b:Person>
            <b:Last>حمدوش</b:Last>
            <b:First>وفاء</b:First>
          </b:Person>
        </b:NameList>
      </b:Author>
    </b:Author>
    <b:Title>أهمية تعزيز الشمول المالي كوسيلة لزيادة عمق القطاع المصرفي</b:Title>
    <b:PeriodicalTitle>مجلة أرصاد للدراسات الاقتصادية والادارية</b:PeriodicalTitle>
    <b:Year>2020</b:Year>
    <b:Pages>1-18</b:Pages>
    <b:Volume>3</b:Volume>
    <b:RefOrder>9</b:RefOrder>
  </b:Source>
  <b:Source>
    <b:Tag>الك23</b:Tag>
    <b:SourceType>ArticleInAPeriodical</b:SourceType>
    <b:Guid>{E94C4ACE-4530-4428-80DD-7C060E473F01}</b:Guid>
    <b:Author>
      <b:Author>
        <b:NameList>
          <b:Person>
            <b:Last>بن طواف</b:Last>
            <b:First>كوثر</b:First>
          </b:Person>
          <b:Person>
            <b:Last>بن عامر</b:Last>
            <b:First>عبد الكريم</b:First>
          </b:Person>
        </b:NameList>
      </b:Author>
    </b:Author>
    <b:Title>واقع سياسة الشمول في تحقيق الاستقرار المالي مع التركيز على حالة الجزائر</b:Title>
    <b:PeriodicalTitle>مجلة بحوث الاقتصاد والمناجمنت</b:PeriodicalTitle>
    <b:Year>2023</b:Year>
    <b:Volume>4</b:Volume>
    <b:Issue>1</b:Issue>
    <b:RefOrder>18</b:RefOrder>
  </b:Source>
  <b:Source>
    <b:Tag>لوز21</b:Tag>
    <b:SourceType>ArticleInAPeriodical</b:SourceType>
    <b:Guid>{12B94F44-503B-4A53-8C95-63C83D3610CE}</b:Guid>
    <b:Author>
      <b:Author>
        <b:NameList>
          <b:Person>
            <b:Last>لوزري</b:Last>
            <b:First>نادية</b:First>
          </b:Person>
        </b:NameList>
      </b:Author>
    </b:Author>
    <b:Title>واقع الشمول المالي في دول العربية وآلية تعزيزه</b:Title>
    <b:PeriodicalTitle>مجلة بحوث الاقتصاد والمناجمنت</b:PeriodicalTitle>
    <b:Year>2021</b:Year>
    <b:Volume>2</b:Volume>
    <b:Issue>2</b:Issue>
    <b:RefOrder>11</b:RefOrder>
  </b:Source>
  <b:Source>
    <b:Tag>موس19</b:Tag>
    <b:SourceType>ArticleInAPeriodical</b:SourceType>
    <b:Guid>{ACB78E72-B70F-4264-8547-C1EA4A4CBE0E}</b:Guid>
    <b:Title>واقع الشمول المالي في العالم العربي في ضوء المؤشر العالمي للشمول المالي</b:Title>
    <b:Year>2019</b:Year>
    <b:Author>
      <b:Author>
        <b:NameList>
          <b:Person>
            <b:Last>قمان</b:Last>
            <b:First>عمر</b:First>
          </b:Person>
          <b:Person>
            <b:Last>بن موسى</b:Last>
            <b:First>محمد</b:First>
          </b:Person>
        </b:NameList>
      </b:Author>
    </b:Author>
    <b:PeriodicalTitle>Revue des Réformes Economiques et Integration En Economie Mondiale</b:PeriodicalTitle>
    <b:Pages>1-20</b:Pages>
    <b:Volume>13</b:Volume>
    <b:Issue>3</b:Issue>
    <b:RefOrder>20</b:RefOrder>
  </b:Source>
  <b:Source>
    <b:Tag>حمي20</b:Tag>
    <b:SourceType>ArticleInAPeriodical</b:SourceType>
    <b:Guid>{DE09363D-675A-4CCE-830C-8335799AB53B}</b:Guid>
    <b:Author>
      <b:Author>
        <b:NameList>
          <b:Person>
            <b:Last>سعدان </b:Last>
            <b:First>آسيا </b:First>
          </b:Person>
          <b:Person>
            <b:Last>محاجبية</b:Last>
            <b:First>نصيرة</b:First>
          </b:Person>
        </b:NameList>
      </b:Author>
    </b:Author>
    <b:Title>واقع الشمول المالي في العالم العربي</b:Title>
    <b:PublicationTitle>مذكرة مقدمة لاستكمال متطلبات شهادة ماستر اكاديمي</b:PublicationTitle>
    <b:Year>2018</b:Year>
    <b:City>ورقلة</b:City>
    <b:StateProvince>كلية العلوم الاقتصادية وعلوم التسيير والعلوم المالية والمحاسبية</b:StateProvince>
    <b:CountryRegion>الجزائر</b:CountryRegion>
    <b:PeriodicalTitle>مجلة دراسات وأبحاث المجلة العربية في العلوم الانسانية والاجتماعية</b:PeriodicalTitle>
    <b:Pages>745-758</b:Pages>
    <b:Volume>10</b:Volume>
    <b:Issue>3</b:Issue>
    <b:RefOrder>26</b:RefOrder>
  </b:Source>
  <b:Source>
    <b:Tag>بدر23</b:Tag>
    <b:SourceType>ArticleInAPeriodical</b:SourceType>
    <b:Guid>{51FE826C-B718-4C2D-AD09-4356CF3E1960}</b:Guid>
    <b:Author>
      <b:Author>
        <b:NameList>
          <b:Person>
            <b:Last>بدر</b:Last>
            <b:First>خلالفة</b:First>
            <b:Middle>محمد</b:Middle>
          </b:Person>
          <b:Person>
            <b:Last>بوبلوطة</b:Last>
            <b:First>بلال</b:First>
          </b:Person>
        </b:NameList>
      </b:Author>
    </b:Author>
    <b:Title>واقع الشمول المالي في الجزائر و استراتيجية تعزيزه</b:Title>
    <b:PeriodicalTitle>مجلة نماء للاقتصاد و التجارة</b:PeriodicalTitle>
    <b:Year>2023</b:Year>
    <b:Pages>13-32</b:Pages>
    <b:Volume>7</b:Volume>
    <b:Issue>1</b:Issue>
    <b:RefOrder>24</b:RefOrder>
  </b:Source>
  <b:Source>
    <b:Tag>الب21</b:Tag>
    <b:SourceType>ArticleInAPeriodical</b:SourceType>
    <b:Guid>{DAE7B087-9C83-4152-AB18-987F0F364455}</b:Guid>
    <b:Author>
      <b:Author>
        <b:NameList>
          <b:Person>
            <b:Last>البحري</b:Last>
            <b:First>عبد</b:First>
            <b:Middle>الله</b:Middle>
          </b:Person>
          <b:Person>
            <b:Last>صاري</b:Last>
            <b:First>علي</b:First>
          </b:Person>
        </b:NameList>
      </b:Author>
    </b:Author>
    <b:Title>مسؤولية بنك الجزائر في تعزيز و إرساء الشمول المالي في الاقتصاد الوطني</b:Title>
    <b:PeriodicalTitle>مجلة التحليل والاستشراف الاقتصادي</b:PeriodicalTitle>
    <b:Year>2021</b:Year>
    <b:Pages>321-349</b:Pages>
    <b:Volume>2</b:Volume>
    <b:Issue>1</b:Issue>
    <b:RefOrder>7</b:RefOrder>
  </b:Source>
  <b:Source>
    <b:Tag>طال24</b:Tag>
    <b:SourceType>ConferenceProceedings</b:SourceType>
    <b:Guid>{40A3CB77-35CD-43A9-ABEE-F1E7CD7ABCCE}</b:Guid>
    <b:Title>كلمة المحافظ صالح الدين في مؤتمر المدفوعات الرقمية في الجزائر:التقدم نحو مستقبل غير نقدي 8اكتوبر 2024</b:Title>
    <b:Year>2024</b:Year>
    <b:City>الجزائر</b:City>
    <b:ConferenceName>مقدمة ضمن مؤتمر المدفوعات الرقمية في الجزائر</b:ConferenceName>
    <b:Author>
      <b:Author>
        <b:NameList>
          <b:Person>
            <b:Last>طالب</b:Last>
            <b:First>صالح</b:First>
            <b:Middle>الدين</b:Middle>
          </b:Person>
        </b:NameList>
      </b:Author>
    </b:Author>
    <b:RefOrder>29</b:RefOrder>
  </b:Source>
  <b:Source>
    <b:Tag>Dak24</b:Tag>
    <b:SourceType>ArticleInAPeriodical</b:SourceType>
    <b:Guid>{2FF3C44B-D25F-4368-B3A2-38A6AB0F9702}</b:Guid>
    <b:LCID>fr-FR</b:LCID>
    <b:Title>Financial Inclusion in Algeria and Arab countries:A Comparative study</b:Title>
    <b:Year>2024</b:Year>
    <b:Author>
      <b:Author>
        <b:NameList>
          <b:Person>
            <b:Last>Dakhane</b:Last>
            <b:First>Hassyna</b:First>
          </b:Person>
        </b:NameList>
      </b:Author>
    </b:Author>
    <b:PeriodicalTitle>Journal of Contemporary Business and Economic Studies</b:PeriodicalTitle>
    <b:Volume>7</b:Volume>
    <b:Issue>1</b:Issue>
    <b:RefOrder>13</b:RefOrder>
  </b:Source>
  <b:Source>
    <b:Tag>Lak24</b:Tag>
    <b:SourceType>ArticleInAPeriodical</b:SourceType>
    <b:Guid>{F44891B1-E150-4AE4-B37B-A94D341FF9A3}</b:Guid>
    <b:LCID>fr-FR</b:LCID>
    <b:Author>
      <b:Author>
        <b:NameList>
          <b:Person>
            <b:Last>Lakhdari</b:Last>
            <b:First>Nadjet</b:First>
          </b:Person>
        </b:NameList>
      </b:Author>
    </b:Author>
    <b:Title>The Role of Financial Inclusion in Achieving Sustainable Development</b:Title>
    <b:PeriodicalTitle>Review MECAS</b:PeriodicalTitle>
    <b:Year>2024</b:Year>
    <b:Pages>173-187</b:Pages>
    <b:Volume>20</b:Volume>
    <b:Issue>1</b:Issue>
    <b:RefOrder>22</b:RefOrder>
  </b:Source>
  <b:Source>
    <b:Tag>الح21</b:Tag>
    <b:SourceType>ArticleInAPeriodical</b:SourceType>
    <b:Guid>{D19C5BB5-0DAB-45CB-911B-2EED3CFA9061}</b:Guid>
    <b:Title>دراسة تحليلية باستخدام طريقتي تحليل المركبات الرئيسية والتحليل العنقودي لمؤشرات الحكم الراشد في الدول العربية سنة2017</b:Title>
    <b:Year>2021</b:Year>
    <b:City>الجزائر</b:City>
    <b:Author>
      <b:Author>
        <b:NameList>
          <b:Person>
            <b:Last>الحبيب</b:Last>
            <b:First>بن</b:First>
            <b:Middle>طه</b:Middle>
          </b:Person>
          <b:Person>
            <b:Last>عواطف</b:Last>
            <b:First>مطرف</b:First>
          </b:Person>
          <b:Person>
            <b:Last>لطيفة بهلول</b:Last>
          </b:Person>
        </b:NameList>
      </b:Author>
    </b:Author>
    <b:PeriodicalTitle>مجلة الدراسات الاقتصادية الكمية </b:PeriodicalTitle>
    <b:Volume>07</b:Volume>
    <b:Issue>01</b:Issue>
    <b:RefOrder>32</b:RefOrder>
  </b:Source>
  <b:Source>
    <b:Tag>يوس23</b:Tag>
    <b:SourceType>Misc</b:SourceType>
    <b:Guid>{89122063-6D14-42D1-8AA5-E54CA249A892}</b:Guid>
    <b:Title>مطبوعة موجهة لطلبة ماستر السنة اولى ( تخصصتحليل  اقتصادي و استشراف</b:Title>
    <b:Year>2023</b:Year>
    <b:Author>
      <b:Author>
        <b:NameList>
          <b:Person>
            <b:Last>يوسف</b:Last>
            <b:First>حوشين</b:First>
          </b:Person>
        </b:NameList>
      </b:Author>
    </b:Author>
    <b:PublicationTitle>محاضرات في مقياس تحليل معطيات معمق-مع أمثلة حسابية وتطبيقية-</b:PublicationTitle>
    <b:StateProvince>كلية العلوم الاقتصادية و العلوم التجارية وعلوم التسيير </b:StateProvince>
    <b:CountryRegion>البليدة</b:CountryRegion>
    <b:Publisher>جامعة لونيسي علي </b:Publisher>
    <b:RefOrder>33</b:RefOrder>
  </b:Source>
  <b:Source>
    <b:Tag>the21</b:Tag>
    <b:SourceType>InternetSite</b:SourceType>
    <b:Guid>{F35D4636-95FA-4F77-B4B2-C2E74751070B}</b:Guid>
    <b:Title>البنك العالمي</b:Title>
    <b:InternetSiteTitle>the global findex database2021</b:InternetSiteTitle>
    <b:Year>2021</b:Year>
    <b:URL>https://www.worldbank.org/en/publication/globalfindex/Data#sec1</b:URL>
    <b:YearAccessed>2025</b:YearAccessed>
    <b:MonthAccessed>05</b:MonthAccessed>
    <b:DayAccessed>12</b:DayAccessed>
    <b:LCID>ar-DZ</b:LCID>
    <b:RefOrder>34</b:RefOrder>
  </b:Source>
  <b:Source>
    <b:Tag>تقر23</b:Tag>
    <b:SourceType>Report</b:SourceType>
    <b:Guid>{D76B1B47-3C7D-4CB0-9405-C89BC4F3584F}</b:Guid>
    <b:Title>تقرير البنك المركزي الجزائري</b:Title>
    <b:Pages>57</b:Pages>
    <b:Year>2023</b:Year>
    <b:RefOrder>30</b:RefOrder>
  </b:Source>
  <b:Source>
    <b:Tag>بنك25</b:Tag>
    <b:SourceType>InternetSite</b:SourceType>
    <b:Guid>{3D7A84AA-CE8C-4E01-8591-1D3E800A08D0}</b:Guid>
    <b:Title>احصائيات</b:Title>
    <b:InternetSiteTitle>بنك الجزائر</b:InternetSiteTitle>
    <b:URL>https://www.bank-of-algeria.dz/statistiques/</b:URL>
    <b:YearAccessed>2025</b:YearAccessed>
    <b:MonthAccessed>05</b:MonthAccessed>
    <b:DayAccessed>05</b:DayAccessed>
    <b:LCID>ar-DZ</b:LCID>
    <b:RefOrder>35</b:RefOrder>
  </b:Source>
  <b:Source>
    <b:Tag>مرن24</b:Tag>
    <b:SourceType>ArticleInAPeriodical</b:SourceType>
    <b:Guid>{78825CAA-42BB-4086-9843-18D53EBECFFC}</b:Guid>
    <b:Title>تحليل وضعية الشمول المالي في الجزائر بين 2022-2004</b:Title>
    <b:Year>2024</b:Year>
    <b:Month>جوان</b:Month>
    <b:Author>
      <b:Author>
        <b:NameList>
          <b:Person>
            <b:Last>مرنيز</b:Last>
            <b:First>رحمة</b:First>
          </b:Person>
          <b:Person>
            <b:Last>خالد </b:Last>
            <b:First>بن جلول</b:First>
          </b:Person>
        </b:NameList>
      </b:Author>
    </b:Author>
    <b:PeriodicalTitle>مجلة الدراسات الاقتصادية</b:PeriodicalTitle>
    <b:Pages>645-665</b:Pages>
    <b:Volume>11</b:Volume>
    <b:Issue>01</b:Issue>
    <b:RefOrder>31</b:RefOrder>
  </b:Source>
</b:Sources>
</file>

<file path=customXml/itemProps1.xml><?xml version="1.0" encoding="utf-8"?>
<ds:datastoreItem xmlns:ds="http://schemas.openxmlformats.org/officeDocument/2006/customXml" ds:itemID="{3066555C-545C-4507-94E7-716B14D4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1716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technonet</cp:lastModifiedBy>
  <cp:revision>2</cp:revision>
  <cp:lastPrinted>2025-06-14T13:36:00Z</cp:lastPrinted>
  <dcterms:created xsi:type="dcterms:W3CDTF">2025-07-14T11:09:00Z</dcterms:created>
  <dcterms:modified xsi:type="dcterms:W3CDTF">2025-07-14T11:09:00Z</dcterms:modified>
</cp:coreProperties>
</file>