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E356" w14:textId="77777777" w:rsidR="00BD3B0B" w:rsidRPr="00BD3B0B" w:rsidRDefault="00BD3B0B" w:rsidP="00BD3B0B">
      <w:pPr>
        <w:jc w:val="right"/>
        <w:rPr>
          <w:rFonts w:ascii="Sakkal Majalla" w:eastAsia="Calibri" w:hAnsi="Sakkal Majalla" w:cs="Sakkal Majalla"/>
          <w:b/>
          <w:bCs/>
          <w:color w:val="000000"/>
          <w:kern w:val="0"/>
          <w:sz w:val="32"/>
          <w:szCs w:val="32"/>
          <w:rtl/>
          <w:lang w:val="en-US" w:bidi="ar-DZ"/>
          <w14:ligatures w14:val="none"/>
        </w:rPr>
      </w:pPr>
      <w:r w:rsidRPr="00BD3B0B">
        <w:rPr>
          <w:rFonts w:ascii="Sakkal Majalla" w:eastAsia="Calibri" w:hAnsi="Sakkal Majalla" w:cs="Sakkal Majalla" w:hint="cs"/>
          <w:b/>
          <w:bCs/>
          <w:color w:val="000000"/>
          <w:kern w:val="0"/>
          <w:sz w:val="32"/>
          <w:szCs w:val="32"/>
          <w:rtl/>
          <w:lang w:val="en-US" w:bidi="ar-DZ"/>
          <w14:ligatures w14:val="none"/>
        </w:rPr>
        <w:t xml:space="preserve">ملخص: </w:t>
      </w:r>
    </w:p>
    <w:p w14:paraId="1B0220C1" w14:textId="77777777" w:rsidR="00BD3B0B" w:rsidRPr="00BD3B0B" w:rsidRDefault="00BD3B0B" w:rsidP="00BD3B0B">
      <w:pPr>
        <w:bidi/>
        <w:ind w:firstLine="708"/>
        <w:jc w:val="lowKashida"/>
        <w:rPr>
          <w:rFonts w:ascii="Calibri" w:eastAsia="Calibri" w:hAnsi="Calibri" w:cs="Arial"/>
          <w:color w:val="000000"/>
          <w:kern w:val="0"/>
          <w:rtl/>
          <w:lang w:val="en-US"/>
          <w14:ligatures w14:val="none"/>
        </w:rPr>
      </w:pPr>
      <w:r w:rsidRPr="00BD3B0B">
        <w:rPr>
          <w:rFonts w:ascii="Sakkal Majalla" w:eastAsia="Calibri" w:hAnsi="Sakkal Majalla" w:cs="Sakkal Majalla" w:hint="cs"/>
          <w:b/>
          <w:bCs/>
          <w:color w:val="000000"/>
          <w:kern w:val="0"/>
          <w:sz w:val="32"/>
          <w:szCs w:val="32"/>
          <w:rtl/>
          <w:lang w:val="en-US"/>
          <w14:ligatures w14:val="none"/>
        </w:rPr>
        <w:t xml:space="preserve">هدفت هذه الدراسة إلى تحليل المتطلبات اللازمة لبعث صيرفة التأمين التكافلي في الجزائر، من خلال استعراض التجربة الكلاسيكية لصيرفة التأمين التقليدي والنماذج الدولية الرائدة مثل السعودية والإمارات وماليزيا. أين اعتمد البحث على المنهج الوصفي التحليلي والمقارن لتقييم الإطار القانوني والمؤسسي والعملي اللازم لدمج الخدمات المصرفية الإسلامية مع التأمين التكافلي. حيث توصلت هذه الدراسة الى جملة من النتائج مفادها بأن بعث الصيرفة التكافلية في الجزائر يقتضي توفر متطلبات كيفية وكمية. </w:t>
      </w:r>
    </w:p>
    <w:p w14:paraId="3BAF3CAB" w14:textId="77777777" w:rsidR="00BD3B0B" w:rsidRPr="00BD3B0B" w:rsidRDefault="00BD3B0B" w:rsidP="00BD3B0B">
      <w:pPr>
        <w:bidi/>
        <w:rPr>
          <w:rFonts w:ascii="Sakkal Majalla" w:eastAsia="Calibri" w:hAnsi="Sakkal Majalla" w:cs="Sakkal Majalla"/>
          <w:color w:val="000000"/>
          <w:kern w:val="0"/>
          <w:sz w:val="32"/>
          <w:szCs w:val="32"/>
          <w:lang w:val="en-US"/>
          <w14:ligatures w14:val="none"/>
        </w:rPr>
      </w:pPr>
      <w:r w:rsidRPr="00BD3B0B">
        <w:rPr>
          <w:rFonts w:ascii="Sakkal Majalla" w:eastAsia="Calibri" w:hAnsi="Sakkal Majalla" w:cs="Sakkal Majalla" w:hint="cs"/>
          <w:color w:val="000000"/>
          <w:kern w:val="0"/>
          <w:sz w:val="32"/>
          <w:szCs w:val="32"/>
          <w:rtl/>
          <w:lang w:val="en-US"/>
          <w14:ligatures w14:val="none"/>
        </w:rPr>
        <w:t>الكلمات المفتاحية: التأمين التكافلي، صيرفة التكافل، التمويل الإسلامي.</w:t>
      </w:r>
    </w:p>
    <w:p w14:paraId="5F0CA5CA" w14:textId="77777777" w:rsidR="00BD3B0B" w:rsidRPr="00BD3B0B" w:rsidRDefault="00BD3B0B" w:rsidP="00BD3B0B">
      <w:pPr>
        <w:jc w:val="lowKashida"/>
        <w:rPr>
          <w:rFonts w:ascii="Times New Roman" w:eastAsia="Calibri" w:hAnsi="Times New Roman" w:cs="Times New Roman"/>
          <w:b/>
          <w:bCs/>
          <w:color w:val="000000"/>
          <w:kern w:val="0"/>
          <w:sz w:val="28"/>
          <w:szCs w:val="28"/>
          <w:rtl/>
          <w:lang w:val="en-US" w:bidi="ar-DZ"/>
          <w14:ligatures w14:val="none"/>
        </w:rPr>
      </w:pPr>
      <w:r w:rsidRPr="00BD3B0B">
        <w:rPr>
          <w:rFonts w:ascii="Times New Roman" w:eastAsia="Calibri" w:hAnsi="Times New Roman" w:cs="Times New Roman"/>
          <w:b/>
          <w:bCs/>
          <w:color w:val="000000"/>
          <w:kern w:val="0"/>
          <w:sz w:val="28"/>
          <w:szCs w:val="28"/>
          <w:lang w:val="en-US"/>
          <w14:ligatures w14:val="none"/>
        </w:rPr>
        <w:t>ABSTRACT</w:t>
      </w:r>
      <w:r w:rsidRPr="00BD3B0B">
        <w:rPr>
          <w:rFonts w:ascii="Times New Roman" w:eastAsia="Calibri" w:hAnsi="Times New Roman" w:cs="Times New Roman"/>
          <w:b/>
          <w:bCs/>
          <w:color w:val="000000"/>
          <w:kern w:val="0"/>
          <w:sz w:val="28"/>
          <w:szCs w:val="28"/>
          <w:rtl/>
          <w:lang w:val="en-US" w:bidi="ar-DZ"/>
          <w14:ligatures w14:val="none"/>
        </w:rPr>
        <w:t>:</w:t>
      </w:r>
    </w:p>
    <w:p w14:paraId="03412847" w14:textId="50E00613" w:rsidR="00BD3B0B" w:rsidRPr="00BD3B0B" w:rsidRDefault="00BD3B0B" w:rsidP="00BD3B0B">
      <w:pPr>
        <w:ind w:firstLine="708"/>
        <w:jc w:val="lowKashida"/>
        <w:rPr>
          <w:rFonts w:ascii="Times New Roman" w:eastAsia="Calibri" w:hAnsi="Times New Roman" w:cs="Times New Roman"/>
          <w:b/>
          <w:bCs/>
          <w:color w:val="000000"/>
          <w:kern w:val="0"/>
          <w:sz w:val="28"/>
          <w:szCs w:val="28"/>
          <w:lang w:val="en-US"/>
          <w14:ligatures w14:val="none"/>
        </w:rPr>
      </w:pPr>
      <w:r w:rsidRPr="00BD3B0B">
        <w:rPr>
          <w:rFonts w:ascii="Times New Roman" w:eastAsia="Calibri" w:hAnsi="Times New Roman" w:cs="Times New Roman"/>
          <w:b/>
          <w:bCs/>
          <w:color w:val="000000"/>
          <w:kern w:val="0"/>
          <w:sz w:val="28"/>
          <w:szCs w:val="28"/>
          <w:lang w:val="en-US"/>
          <w14:ligatures w14:val="none"/>
        </w:rPr>
        <w:t xml:space="preserve">This study aimed at analyzing the requirements needed to revive Takaful insurance banking in Algeria, by reviewing the classical experience of conventional insurance banking and leading international models such as Saudi Arabia, the UAE, and Malaysia. The research relied on a descriptive, analytical and comparative approach to assess the legal, institutional and practical framework needed to integrate Islamic banking with Takaful insurance. The study concluded that the revival of takaful banking in Algeria requires qualitative and quantitative requirements. </w:t>
      </w:r>
    </w:p>
    <w:p w14:paraId="75B2EE54" w14:textId="77777777" w:rsidR="00BD3B0B" w:rsidRPr="00BD3B0B" w:rsidRDefault="00BD3B0B" w:rsidP="00BD3B0B">
      <w:pPr>
        <w:jc w:val="lowKashida"/>
        <w:rPr>
          <w:rFonts w:ascii="Times New Roman" w:eastAsia="Calibri" w:hAnsi="Times New Roman" w:cs="Times New Roman"/>
          <w:b/>
          <w:bCs/>
          <w:color w:val="000000"/>
          <w:kern w:val="0"/>
          <w:sz w:val="28"/>
          <w:szCs w:val="28"/>
          <w:lang w:val="en-US"/>
          <w14:ligatures w14:val="none"/>
        </w:rPr>
      </w:pPr>
      <w:proofErr w:type="gramStart"/>
      <w:r w:rsidRPr="00BD3B0B">
        <w:rPr>
          <w:rFonts w:ascii="Times New Roman" w:eastAsia="Calibri" w:hAnsi="Times New Roman" w:cs="Times New Roman"/>
          <w:b/>
          <w:bCs/>
          <w:color w:val="000000"/>
          <w:kern w:val="0"/>
          <w:sz w:val="28"/>
          <w:szCs w:val="28"/>
          <w:lang w:val="en-US"/>
          <w14:ligatures w14:val="none"/>
        </w:rPr>
        <w:t>Keywords :</w:t>
      </w:r>
      <w:proofErr w:type="gramEnd"/>
      <w:r w:rsidRPr="00BD3B0B">
        <w:rPr>
          <w:rFonts w:ascii="Times New Roman" w:eastAsia="Calibri" w:hAnsi="Times New Roman" w:cs="Times New Roman"/>
          <w:b/>
          <w:bCs/>
          <w:color w:val="000000"/>
          <w:kern w:val="0"/>
          <w:sz w:val="28"/>
          <w:szCs w:val="28"/>
          <w:lang w:val="en-US"/>
          <w14:ligatures w14:val="none"/>
        </w:rPr>
        <w:t xml:space="preserve"> Takaful insurance, Takaful banking, Islamic finance.</w:t>
      </w:r>
    </w:p>
    <w:p w14:paraId="6C6DF1BE" w14:textId="77777777" w:rsidR="00BD3B0B" w:rsidRPr="00BD3B0B" w:rsidRDefault="00BD3B0B" w:rsidP="00BD3B0B">
      <w:pPr>
        <w:jc w:val="lowKashida"/>
        <w:rPr>
          <w:rFonts w:ascii="Times New Roman" w:eastAsia="Calibri" w:hAnsi="Times New Roman" w:cs="Times New Roman"/>
          <w:b/>
          <w:bCs/>
          <w:color w:val="000000"/>
          <w:kern w:val="0"/>
          <w:sz w:val="28"/>
          <w:szCs w:val="28"/>
          <w:lang w:val="en-US"/>
          <w14:ligatures w14:val="none"/>
        </w:rPr>
      </w:pPr>
    </w:p>
    <w:p w14:paraId="38D7EE1B" w14:textId="77777777" w:rsidR="008F6CF7" w:rsidRPr="00BD3B0B" w:rsidRDefault="008F6CF7" w:rsidP="00BD3B0B">
      <w:pPr>
        <w:bidi/>
        <w:rPr>
          <w:lang w:val="en-US"/>
        </w:rPr>
      </w:pPr>
    </w:p>
    <w:sectPr w:rsidR="008F6CF7" w:rsidRPr="00BD3B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0B"/>
    <w:rsid w:val="004D2E47"/>
    <w:rsid w:val="008F6CF7"/>
    <w:rsid w:val="00AF5CC3"/>
    <w:rsid w:val="00BD3B0B"/>
    <w:rsid w:val="00D822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B699"/>
  <w15:chartTrackingRefBased/>
  <w15:docId w15:val="{0018AAA2-479A-47D9-BEA1-066BF2B5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3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D3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D3B0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D3B0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D3B0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D3B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D3B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D3B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D3B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D3B0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D3B0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D3B0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D3B0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D3B0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D3B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D3B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D3B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D3B0B"/>
    <w:rPr>
      <w:rFonts w:eastAsiaTheme="majorEastAsia" w:cstheme="majorBidi"/>
      <w:color w:val="272727" w:themeColor="text1" w:themeTint="D8"/>
    </w:rPr>
  </w:style>
  <w:style w:type="paragraph" w:styleId="Titre">
    <w:name w:val="Title"/>
    <w:basedOn w:val="Normal"/>
    <w:next w:val="Normal"/>
    <w:link w:val="TitreCar"/>
    <w:uiPriority w:val="10"/>
    <w:qFormat/>
    <w:rsid w:val="00BD3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3B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D3B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D3B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D3B0B"/>
    <w:pPr>
      <w:spacing w:before="160"/>
      <w:jc w:val="center"/>
    </w:pPr>
    <w:rPr>
      <w:i/>
      <w:iCs/>
      <w:color w:val="404040" w:themeColor="text1" w:themeTint="BF"/>
    </w:rPr>
  </w:style>
  <w:style w:type="character" w:customStyle="1" w:styleId="CitationCar">
    <w:name w:val="Citation Car"/>
    <w:basedOn w:val="Policepardfaut"/>
    <w:link w:val="Citation"/>
    <w:uiPriority w:val="29"/>
    <w:rsid w:val="00BD3B0B"/>
    <w:rPr>
      <w:i/>
      <w:iCs/>
      <w:color w:val="404040" w:themeColor="text1" w:themeTint="BF"/>
    </w:rPr>
  </w:style>
  <w:style w:type="paragraph" w:styleId="Paragraphedeliste">
    <w:name w:val="List Paragraph"/>
    <w:basedOn w:val="Normal"/>
    <w:uiPriority w:val="34"/>
    <w:qFormat/>
    <w:rsid w:val="00BD3B0B"/>
    <w:pPr>
      <w:ind w:left="720"/>
      <w:contextualSpacing/>
    </w:pPr>
  </w:style>
  <w:style w:type="character" w:styleId="Accentuationintense">
    <w:name w:val="Intense Emphasis"/>
    <w:basedOn w:val="Policepardfaut"/>
    <w:uiPriority w:val="21"/>
    <w:qFormat/>
    <w:rsid w:val="00BD3B0B"/>
    <w:rPr>
      <w:i/>
      <w:iCs/>
      <w:color w:val="2F5496" w:themeColor="accent1" w:themeShade="BF"/>
    </w:rPr>
  </w:style>
  <w:style w:type="paragraph" w:styleId="Citationintense">
    <w:name w:val="Intense Quote"/>
    <w:basedOn w:val="Normal"/>
    <w:next w:val="Normal"/>
    <w:link w:val="CitationintenseCar"/>
    <w:uiPriority w:val="30"/>
    <w:qFormat/>
    <w:rsid w:val="00BD3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D3B0B"/>
    <w:rPr>
      <w:i/>
      <w:iCs/>
      <w:color w:val="2F5496" w:themeColor="accent1" w:themeShade="BF"/>
    </w:rPr>
  </w:style>
  <w:style w:type="character" w:styleId="Rfrenceintense">
    <w:name w:val="Intense Reference"/>
    <w:basedOn w:val="Policepardfaut"/>
    <w:uiPriority w:val="32"/>
    <w:qFormat/>
    <w:rsid w:val="00BD3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1008</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2025-07-14T09:39:00Z</dcterms:created>
  <dcterms:modified xsi:type="dcterms:W3CDTF">2025-07-14T09:41:00Z</dcterms:modified>
</cp:coreProperties>
</file>