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CB1" w:rsidRPr="001E1D19" w:rsidRDefault="00596CB1" w:rsidP="00596CB1">
      <w:pPr>
        <w:bidi/>
        <w:spacing w:line="360" w:lineRule="auto"/>
        <w:rPr>
          <w:rStyle w:val="x3jgonx"/>
          <w:rFonts w:ascii="Sakkal Majalla" w:hAnsi="Sakkal Majalla" w:cs="Sakkal Majalla"/>
          <w:b/>
          <w:bCs/>
          <w:sz w:val="32"/>
          <w:szCs w:val="32"/>
          <w:u w:val="single"/>
        </w:rPr>
      </w:pPr>
      <w:bookmarkStart w:id="0" w:name="_GoBack"/>
      <w:r w:rsidRPr="001E1D19">
        <w:rPr>
          <w:rStyle w:val="x3jgonx"/>
          <w:rFonts w:ascii="Sakkal Majalla" w:hAnsi="Sakkal Majalla" w:cs="Sakkal Majalla"/>
          <w:b/>
          <w:bCs/>
          <w:sz w:val="32"/>
          <w:szCs w:val="32"/>
          <w:u w:val="single"/>
          <w:rtl/>
        </w:rPr>
        <w:t>ملخ</w:t>
      </w:r>
      <w:r w:rsidRPr="001E1D19">
        <w:rPr>
          <w:rStyle w:val="x3jgonx"/>
          <w:rFonts w:ascii="Sakkal Majalla" w:hAnsi="Sakkal Majalla" w:cs="Sakkal Majalla" w:hint="cs"/>
          <w:b/>
          <w:bCs/>
          <w:sz w:val="32"/>
          <w:szCs w:val="32"/>
          <w:u w:val="single"/>
          <w:rtl/>
        </w:rPr>
        <w:t>ص</w:t>
      </w:r>
      <w:r>
        <w:rPr>
          <w:rStyle w:val="x3jgonx"/>
          <w:rFonts w:ascii="Sakkal Majalla" w:hAnsi="Sakkal Majalla" w:cs="Sakkal Majalla" w:hint="cs"/>
          <w:b/>
          <w:bCs/>
          <w:sz w:val="32"/>
          <w:szCs w:val="32"/>
          <w:u w:val="single"/>
          <w:rtl/>
        </w:rPr>
        <w:t xml:space="preserve"> </w:t>
      </w:r>
      <w:r w:rsidRPr="001E1D19">
        <w:rPr>
          <w:rStyle w:val="x3jgonx"/>
          <w:rFonts w:ascii="Sakkal Majalla" w:hAnsi="Sakkal Majalla" w:cs="Sakkal Majalla" w:hint="cs"/>
          <w:b/>
          <w:bCs/>
          <w:sz w:val="32"/>
          <w:szCs w:val="32"/>
          <w:u w:val="single"/>
          <w:rtl/>
        </w:rPr>
        <w:t>ا</w:t>
      </w:r>
      <w:r w:rsidRPr="001E1D19">
        <w:rPr>
          <w:rStyle w:val="x3jgonx"/>
          <w:rFonts w:ascii="Sakkal Majalla" w:hAnsi="Sakkal Majalla" w:cs="Sakkal Majalla"/>
          <w:b/>
          <w:bCs/>
          <w:sz w:val="32"/>
          <w:szCs w:val="32"/>
          <w:u w:val="single"/>
          <w:rtl/>
        </w:rPr>
        <w:t>لدراسة</w:t>
      </w:r>
      <w:r w:rsidRPr="001E1D19">
        <w:rPr>
          <w:rStyle w:val="x3jgonx"/>
          <w:rFonts w:ascii="Sakkal Majalla" w:hAnsi="Sakkal Majalla" w:cs="Sakkal Majalla"/>
          <w:b/>
          <w:bCs/>
          <w:sz w:val="32"/>
          <w:szCs w:val="32"/>
          <w:u w:val="single"/>
        </w:rPr>
        <w:t>:</w:t>
      </w:r>
    </w:p>
    <w:p w:rsidR="00596CB1" w:rsidRDefault="00596CB1" w:rsidP="00596CB1">
      <w:pPr>
        <w:bidi/>
        <w:spacing w:line="360" w:lineRule="auto"/>
        <w:jc w:val="both"/>
        <w:rPr>
          <w:rStyle w:val="x3jgonx"/>
          <w:rFonts w:ascii="Sakkal Majalla" w:hAnsi="Sakkal Majalla" w:cs="Sakkal Majalla"/>
          <w:sz w:val="32"/>
          <w:szCs w:val="32"/>
          <w:rtl/>
        </w:rPr>
      </w:pPr>
      <w:r w:rsidRPr="00A574D7">
        <w:rPr>
          <w:rStyle w:val="x3jgonx"/>
          <w:rFonts w:ascii="Sakkal Majalla" w:hAnsi="Sakkal Majalla" w:cs="Sakkal Majalla"/>
          <w:sz w:val="32"/>
          <w:szCs w:val="32"/>
          <w:rtl/>
        </w:rPr>
        <w:t xml:space="preserve">تهدف هذه الدراسة </w:t>
      </w:r>
      <w:r w:rsidRPr="00A574D7">
        <w:rPr>
          <w:rStyle w:val="x3jgonx"/>
          <w:rFonts w:ascii="Sakkal Majalla" w:hAnsi="Sakkal Majalla" w:cs="Sakkal Majalla" w:hint="cs"/>
          <w:sz w:val="32"/>
          <w:szCs w:val="32"/>
          <w:rtl/>
        </w:rPr>
        <w:t>إلى</w:t>
      </w:r>
      <w:r w:rsidRPr="00A574D7">
        <w:rPr>
          <w:rStyle w:val="x3jgonx"/>
          <w:rFonts w:ascii="Sakkal Majalla" w:hAnsi="Sakkal Majalla" w:cs="Sakkal Majalla"/>
          <w:sz w:val="32"/>
          <w:szCs w:val="32"/>
          <w:rtl/>
        </w:rPr>
        <w:t xml:space="preserve"> تحليل مدى التزام مؤسسة براند بتطبيق المسؤولية الاجتماعية اتجاه مواردها البشرية من خلال دراسة هذه </w:t>
      </w:r>
      <w:r w:rsidRPr="00A574D7">
        <w:rPr>
          <w:rStyle w:val="x3jgonx"/>
          <w:rFonts w:ascii="Sakkal Majalla" w:hAnsi="Sakkal Majalla" w:cs="Sakkal Majalla" w:hint="cs"/>
          <w:sz w:val="32"/>
          <w:szCs w:val="32"/>
          <w:rtl/>
        </w:rPr>
        <w:t>الأخيرة</w:t>
      </w:r>
      <w:r w:rsidRPr="00A574D7">
        <w:rPr>
          <w:rStyle w:val="x3jgonx"/>
          <w:rFonts w:ascii="Sakkal Majalla" w:hAnsi="Sakkal Majalla" w:cs="Sakkal Majalla"/>
          <w:sz w:val="32"/>
          <w:szCs w:val="32"/>
          <w:rtl/>
        </w:rPr>
        <w:t xml:space="preserve"> في </w:t>
      </w:r>
      <w:r w:rsidRPr="00A574D7">
        <w:rPr>
          <w:rStyle w:val="x3jgonx"/>
          <w:rFonts w:ascii="Sakkal Majalla" w:hAnsi="Sakkal Majalla" w:cs="Sakkal Majalla" w:hint="cs"/>
          <w:sz w:val="32"/>
          <w:szCs w:val="32"/>
          <w:rtl/>
        </w:rPr>
        <w:t>الأبعاد</w:t>
      </w:r>
      <w:r w:rsidRPr="00A574D7">
        <w:rPr>
          <w:rStyle w:val="x3jgonx"/>
          <w:rFonts w:ascii="Sakkal Majalla" w:hAnsi="Sakkal Majalla" w:cs="Sakkal Majalla"/>
          <w:sz w:val="32"/>
          <w:szCs w:val="32"/>
          <w:rtl/>
        </w:rPr>
        <w:t xml:space="preserve"> التالية : التوظيف ،تقييم </w:t>
      </w:r>
      <w:r w:rsidRPr="00A574D7">
        <w:rPr>
          <w:rStyle w:val="x3jgonx"/>
          <w:rFonts w:ascii="Sakkal Majalla" w:hAnsi="Sakkal Majalla" w:cs="Sakkal Majalla" w:hint="cs"/>
          <w:sz w:val="32"/>
          <w:szCs w:val="32"/>
          <w:rtl/>
        </w:rPr>
        <w:t>الأداء</w:t>
      </w:r>
      <w:r w:rsidRPr="00A574D7">
        <w:rPr>
          <w:rStyle w:val="x3jgonx"/>
          <w:rFonts w:ascii="Sakkal Majalla" w:hAnsi="Sakkal Majalla" w:cs="Sakkal Majalla"/>
          <w:sz w:val="32"/>
          <w:szCs w:val="32"/>
          <w:rtl/>
        </w:rPr>
        <w:t xml:space="preserve"> ، التكوين و التطوير ،</w:t>
      </w:r>
      <w:r w:rsidRPr="00A574D7">
        <w:rPr>
          <w:rStyle w:val="x3jgonx"/>
          <w:rFonts w:ascii="Sakkal Majalla" w:hAnsi="Sakkal Majalla" w:cs="Sakkal Majalla" w:hint="cs"/>
          <w:sz w:val="32"/>
          <w:szCs w:val="32"/>
          <w:rtl/>
        </w:rPr>
        <w:t>الأجور</w:t>
      </w:r>
      <w:r w:rsidRPr="00A574D7">
        <w:rPr>
          <w:rStyle w:val="x3jgonx"/>
          <w:rFonts w:ascii="Sakkal Majalla" w:hAnsi="Sakkal Majalla" w:cs="Sakkal Majalla"/>
          <w:sz w:val="32"/>
          <w:szCs w:val="32"/>
          <w:rtl/>
        </w:rPr>
        <w:t xml:space="preserve"> و الحوافز ،المزايا الاجتماعية ،بيئة العمل . ولتحقيق هذا الهدف تم تصميم 70 استبيان استرجع منها 67 و تم استبعاد 2 و بذلك بلغ حجم العينة النهائي 65 ،حيث خلصت الدراسة </w:t>
      </w:r>
      <w:r w:rsidRPr="00A574D7">
        <w:rPr>
          <w:rStyle w:val="x3jgonx"/>
          <w:rFonts w:ascii="Sakkal Majalla" w:hAnsi="Sakkal Majalla" w:cs="Sakkal Majalla" w:hint="cs"/>
          <w:sz w:val="32"/>
          <w:szCs w:val="32"/>
          <w:rtl/>
        </w:rPr>
        <w:t>إلى</w:t>
      </w:r>
      <w:r w:rsidRPr="00A574D7">
        <w:rPr>
          <w:rStyle w:val="x3jgonx"/>
          <w:rFonts w:ascii="Sakkal Majalla" w:hAnsi="Sakkal Majalla" w:cs="Sakkal Majalla"/>
          <w:sz w:val="32"/>
          <w:szCs w:val="32"/>
          <w:rtl/>
        </w:rPr>
        <w:t xml:space="preserve"> مجموعة من النتائج المتمثلة في وجود مستوى مرتفع لتطبيق المسؤولية الاجتماعية في بعدي التوظيف و بيئة العمل ،</w:t>
      </w:r>
      <w:r w:rsidRPr="00A574D7">
        <w:rPr>
          <w:rStyle w:val="x3jgonx"/>
          <w:rFonts w:ascii="Sakkal Majalla" w:hAnsi="Sakkal Majalla" w:cs="Sakkal Majalla" w:hint="cs"/>
          <w:sz w:val="32"/>
          <w:szCs w:val="32"/>
          <w:rtl/>
        </w:rPr>
        <w:t>إلا</w:t>
      </w:r>
      <w:r>
        <w:rPr>
          <w:rStyle w:val="x3jgonx"/>
          <w:rFonts w:ascii="Sakkal Majalla" w:hAnsi="Sakkal Majalla" w:cs="Sakkal Majalla" w:hint="cs"/>
          <w:sz w:val="32"/>
          <w:szCs w:val="32"/>
          <w:rtl/>
        </w:rPr>
        <w:t xml:space="preserve"> أن</w:t>
      </w:r>
      <w:r w:rsidRPr="00A574D7">
        <w:rPr>
          <w:rStyle w:val="x3jgonx"/>
          <w:rFonts w:ascii="Sakkal Majalla" w:hAnsi="Sakkal Majalla" w:cs="Sakkal Majalla"/>
          <w:sz w:val="32"/>
          <w:szCs w:val="32"/>
          <w:rtl/>
        </w:rPr>
        <w:t xml:space="preserve"> باقي </w:t>
      </w:r>
      <w:r w:rsidRPr="00A574D7">
        <w:rPr>
          <w:rStyle w:val="x3jgonx"/>
          <w:rFonts w:ascii="Sakkal Majalla" w:hAnsi="Sakkal Majalla" w:cs="Sakkal Majalla" w:hint="cs"/>
          <w:sz w:val="32"/>
          <w:szCs w:val="32"/>
          <w:rtl/>
        </w:rPr>
        <w:t>الأبعاد</w:t>
      </w:r>
      <w:r w:rsidRPr="00A574D7">
        <w:rPr>
          <w:rStyle w:val="x3jgonx"/>
          <w:rFonts w:ascii="Sakkal Majalla" w:hAnsi="Sakkal Majalla" w:cs="Sakkal Majalla"/>
          <w:sz w:val="32"/>
          <w:szCs w:val="32"/>
          <w:rtl/>
        </w:rPr>
        <w:t xml:space="preserve"> تقييم </w:t>
      </w:r>
      <w:r w:rsidRPr="00A574D7">
        <w:rPr>
          <w:rStyle w:val="x3jgonx"/>
          <w:rFonts w:ascii="Sakkal Majalla" w:hAnsi="Sakkal Majalla" w:cs="Sakkal Majalla" w:hint="cs"/>
          <w:sz w:val="32"/>
          <w:szCs w:val="32"/>
          <w:rtl/>
        </w:rPr>
        <w:t>الأداء</w:t>
      </w:r>
      <w:r w:rsidRPr="00A574D7">
        <w:rPr>
          <w:rStyle w:val="x3jgonx"/>
          <w:rFonts w:ascii="Sakkal Majalla" w:hAnsi="Sakkal Majalla" w:cs="Sakkal Majalla"/>
          <w:sz w:val="32"/>
          <w:szCs w:val="32"/>
          <w:rtl/>
        </w:rPr>
        <w:t xml:space="preserve"> ،التكوين و التدريب ،</w:t>
      </w:r>
      <w:r w:rsidRPr="00A574D7">
        <w:rPr>
          <w:rStyle w:val="x3jgonx"/>
          <w:rFonts w:ascii="Sakkal Majalla" w:hAnsi="Sakkal Majalla" w:cs="Sakkal Majalla" w:hint="cs"/>
          <w:sz w:val="32"/>
          <w:szCs w:val="32"/>
          <w:rtl/>
        </w:rPr>
        <w:t>الأجور</w:t>
      </w:r>
      <w:r w:rsidRPr="00A574D7">
        <w:rPr>
          <w:rStyle w:val="x3jgonx"/>
          <w:rFonts w:ascii="Sakkal Majalla" w:hAnsi="Sakkal Majalla" w:cs="Sakkal Majalla"/>
          <w:sz w:val="32"/>
          <w:szCs w:val="32"/>
          <w:rtl/>
        </w:rPr>
        <w:t xml:space="preserve"> و الحوافز ،المزايا الاجتماعية لم ترقى </w:t>
      </w:r>
      <w:r w:rsidRPr="00A574D7">
        <w:rPr>
          <w:rStyle w:val="x3jgonx"/>
          <w:rFonts w:ascii="Sakkal Majalla" w:hAnsi="Sakkal Majalla" w:cs="Sakkal Majalla" w:hint="cs"/>
          <w:sz w:val="32"/>
          <w:szCs w:val="32"/>
          <w:rtl/>
        </w:rPr>
        <w:t>إلى</w:t>
      </w:r>
      <w:r w:rsidRPr="00A574D7">
        <w:rPr>
          <w:rStyle w:val="x3jgonx"/>
          <w:rFonts w:ascii="Sakkal Majalla" w:hAnsi="Sakkal Majalla" w:cs="Sakkal Majalla"/>
          <w:sz w:val="32"/>
          <w:szCs w:val="32"/>
          <w:rtl/>
        </w:rPr>
        <w:t xml:space="preserve"> المستوى المطلوب بالمقارنة مع الشركات المعاصرة التي تتبنى ممارسات حديثة و شاملة في هذا المجال بل كانت مطبقة لكن بدرجة متوسطة</w:t>
      </w:r>
      <w:r w:rsidRPr="00A574D7">
        <w:rPr>
          <w:rFonts w:ascii="Sakkal Majalla" w:hAnsi="Sakkal Majalla" w:cs="Sakkal Majalla"/>
          <w:sz w:val="32"/>
          <w:szCs w:val="32"/>
        </w:rPr>
        <w:br/>
      </w:r>
      <w:r w:rsidRPr="00A574D7">
        <w:rPr>
          <w:rStyle w:val="x3jgonx"/>
          <w:rFonts w:ascii="Sakkal Majalla" w:hAnsi="Sakkal Majalla" w:cs="Sakkal Majalla"/>
          <w:b/>
          <w:bCs/>
          <w:sz w:val="32"/>
          <w:szCs w:val="32"/>
          <w:rtl/>
        </w:rPr>
        <w:t>الكلمات المفتاحية:</w:t>
      </w:r>
      <w:r w:rsidRPr="00A574D7">
        <w:rPr>
          <w:rStyle w:val="x3jgonx"/>
          <w:rFonts w:ascii="Sakkal Majalla" w:hAnsi="Sakkal Majalla" w:cs="Sakkal Majalla"/>
          <w:sz w:val="32"/>
          <w:szCs w:val="32"/>
          <w:rtl/>
        </w:rPr>
        <w:t xml:space="preserve"> المسؤولية الاجتماعية </w:t>
      </w:r>
      <w:r>
        <w:rPr>
          <w:rStyle w:val="x3jgonx"/>
          <w:rFonts w:ascii="Sakkal Majalla" w:hAnsi="Sakkal Majalla" w:cs="Sakkal Majalla" w:hint="cs"/>
          <w:sz w:val="32"/>
          <w:szCs w:val="32"/>
          <w:rtl/>
        </w:rPr>
        <w:t xml:space="preserve">, </w:t>
      </w:r>
      <w:r w:rsidRPr="00833016">
        <w:rPr>
          <w:rFonts w:ascii="Sakkal Majalla" w:eastAsia="Times New Roman" w:hAnsi="Sakkal Majalla" w:cs="Sakkal Majalla"/>
          <w:sz w:val="32"/>
          <w:szCs w:val="32"/>
          <w:rtl/>
        </w:rPr>
        <w:t>أنشطة إدارة الموارد البشرية</w:t>
      </w:r>
      <w:r>
        <w:rPr>
          <w:rFonts w:ascii="Sakkal Majalla" w:eastAsia="Times New Roman" w:hAnsi="Sakkal Majalla" w:cs="Sakkal Majalla"/>
          <w:sz w:val="32"/>
          <w:szCs w:val="32"/>
        </w:rPr>
        <w:t> </w:t>
      </w:r>
      <w:r>
        <w:rPr>
          <w:rStyle w:val="x3jgonx"/>
          <w:rFonts w:ascii="Sakkal Majalla" w:hAnsi="Sakkal Majalla" w:cs="Sakkal Majalla" w:hint="cs"/>
          <w:sz w:val="32"/>
          <w:szCs w:val="32"/>
          <w:rtl/>
        </w:rPr>
        <w:t xml:space="preserve"> </w:t>
      </w:r>
    </w:p>
    <w:p w:rsidR="00596CB1" w:rsidRPr="00465BED" w:rsidRDefault="00596CB1" w:rsidP="00596CB1">
      <w:pPr>
        <w:spacing w:line="360" w:lineRule="auto"/>
        <w:jc w:val="both"/>
        <w:rPr>
          <w:rFonts w:asciiTheme="majorBidi" w:hAnsiTheme="majorBidi" w:cstheme="majorBidi"/>
          <w:b/>
          <w:bCs/>
          <w:sz w:val="28"/>
          <w:szCs w:val="28"/>
          <w:lang w:val="en-ZA" w:bidi="ar-DZ"/>
        </w:rPr>
      </w:pPr>
      <w:r w:rsidRPr="00EC75B3">
        <w:rPr>
          <w:rStyle w:val="x3jgonx"/>
          <w:rFonts w:asciiTheme="majorBidi" w:hAnsiTheme="majorBidi" w:cstheme="majorBidi"/>
          <w:b/>
          <w:bCs/>
          <w:sz w:val="28"/>
          <w:szCs w:val="28"/>
          <w:u w:val="single"/>
          <w:lang w:val="en-US"/>
        </w:rPr>
        <w:t>Abstract :</w:t>
      </w:r>
      <w:r w:rsidRPr="00EC75B3">
        <w:rPr>
          <w:rFonts w:asciiTheme="majorBidi" w:hAnsiTheme="majorBidi" w:cstheme="majorBidi"/>
          <w:b/>
          <w:bCs/>
          <w:sz w:val="28"/>
          <w:szCs w:val="28"/>
          <w:lang w:val="en-US"/>
        </w:rPr>
        <w:br/>
      </w:r>
      <w:r w:rsidRPr="00EC75B3">
        <w:rPr>
          <w:rFonts w:asciiTheme="majorBidi" w:hAnsiTheme="majorBidi" w:cstheme="majorBidi"/>
          <w:sz w:val="28"/>
          <w:szCs w:val="28"/>
          <w:lang w:val="en-US"/>
        </w:rPr>
        <w:br/>
      </w:r>
      <w:r w:rsidRPr="00EC75B3">
        <w:rPr>
          <w:rStyle w:val="x3jgonx"/>
          <w:rFonts w:asciiTheme="majorBidi" w:hAnsiTheme="majorBidi" w:cstheme="majorBidi"/>
          <w:sz w:val="28"/>
          <w:szCs w:val="28"/>
          <w:lang w:val="en-US"/>
        </w:rPr>
        <w:t xml:space="preserve">This study aims to analyze the extent of Brand's commitment to applying social responsibility towards its human resources by examining the following dimensions: recruitment, performance evaluation, training and development, wages and incentives, social benefits, and work environment. </w:t>
      </w:r>
      <w:r w:rsidRPr="00A574D7">
        <w:rPr>
          <w:rStyle w:val="x3jgonx"/>
          <w:rFonts w:asciiTheme="majorBidi" w:hAnsiTheme="majorBidi" w:cstheme="majorBidi"/>
          <w:sz w:val="28"/>
          <w:szCs w:val="28"/>
          <w:lang w:val="en-ZA"/>
        </w:rPr>
        <w:t>To achieve this goal, 70 questionnaires were designed, 67 of which were returned and 2 were excluded, thus the final sample size was 65. The study concluded with a set of results represented by the presence of a high level of application of social responsibility in the dimensions of recruitment and work environment, but the remaining dimensions: performance evaluation, training and development, wages and incentives, and social benefits did not reach the required level compared to contemporary companies that adopt modern and comprehensive practices in this field. Rather, they were applied but to an average degree.</w:t>
      </w:r>
      <w:r w:rsidRPr="00A574D7">
        <w:rPr>
          <w:rFonts w:asciiTheme="majorBidi" w:hAnsiTheme="majorBidi" w:cstheme="majorBidi"/>
          <w:sz w:val="28"/>
          <w:szCs w:val="28"/>
          <w:lang w:val="en-ZA"/>
        </w:rPr>
        <w:br/>
      </w:r>
      <w:r w:rsidRPr="00465BED">
        <w:rPr>
          <w:rStyle w:val="x3jgonx"/>
          <w:rFonts w:asciiTheme="majorBidi" w:hAnsiTheme="majorBidi" w:cstheme="majorBidi"/>
          <w:b/>
          <w:bCs/>
          <w:sz w:val="28"/>
          <w:szCs w:val="28"/>
          <w:lang w:val="en-ZA"/>
        </w:rPr>
        <w:t>Key words:</w:t>
      </w:r>
      <w:r w:rsidRPr="00465BED">
        <w:rPr>
          <w:rStyle w:val="x3jgonx"/>
          <w:rFonts w:asciiTheme="majorBidi" w:hAnsiTheme="majorBidi" w:cstheme="majorBidi"/>
          <w:b/>
          <w:bCs/>
          <w:sz w:val="28"/>
          <w:szCs w:val="28"/>
          <w:rtl/>
          <w:lang w:val="en-ZA"/>
        </w:rPr>
        <w:t xml:space="preserve"> </w:t>
      </w:r>
      <w:r w:rsidRPr="00465BED">
        <w:rPr>
          <w:rStyle w:val="x3jgonx"/>
          <w:rFonts w:asciiTheme="majorBidi" w:hAnsiTheme="majorBidi" w:cstheme="majorBidi"/>
          <w:sz w:val="28"/>
          <w:szCs w:val="28"/>
          <w:lang w:val="en-ZA"/>
        </w:rPr>
        <w:t xml:space="preserve">Social responsibility , </w:t>
      </w:r>
      <w:r w:rsidRPr="00465BED">
        <w:rPr>
          <w:rStyle w:val="lev"/>
          <w:rFonts w:asciiTheme="majorBidi" w:hAnsiTheme="majorBidi" w:cstheme="majorBidi"/>
          <w:color w:val="404040"/>
          <w:sz w:val="28"/>
          <w:szCs w:val="28"/>
          <w:shd w:val="clear" w:color="auto" w:fill="FFFFFF"/>
        </w:rPr>
        <w:t>Human Resource Management activities</w:t>
      </w:r>
    </w:p>
    <w:bookmarkEnd w:id="0"/>
    <w:p w:rsidR="00FF0067" w:rsidRDefault="00FF0067"/>
    <w:sectPr w:rsidR="00FF0067" w:rsidSect="00EC75B3">
      <w:headerReference w:type="default" r:id="rId4"/>
      <w:footerReference w:type="default" r:id="rId5"/>
      <w:pgSz w:w="11906" w:h="16838"/>
      <w:pgMar w:top="1134" w:right="1134" w:bottom="1134" w:left="1134" w:header="708" w:footer="708" w:gutter="0"/>
      <w:pgNumType w:start="8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DE" w:rsidRDefault="00596CB1">
    <w:pPr>
      <w:pStyle w:val="Pieddepage"/>
      <w:jc w:val="center"/>
    </w:pPr>
    <w:r>
      <w:fldChar w:fldCharType="begin"/>
    </w:r>
    <w:r>
      <w:instrText>PAGE   \* MERGEFORMAT</w:instrText>
    </w:r>
    <w:r>
      <w:fldChar w:fldCharType="separate"/>
    </w:r>
    <w:r>
      <w:rPr>
        <w:noProof/>
      </w:rPr>
      <w:t>85</w:t>
    </w:r>
    <w:r>
      <w:rPr>
        <w:noProof/>
      </w:rPr>
      <w:fldChar w:fldCharType="end"/>
    </w:r>
  </w:p>
  <w:p w:rsidR="00AB51DE" w:rsidRDefault="00596CB1">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1DE" w:rsidRDefault="00596CB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B1"/>
    <w:rsid w:val="004B088E"/>
    <w:rsid w:val="00596CB1"/>
    <w:rsid w:val="00844BC5"/>
    <w:rsid w:val="008816EC"/>
    <w:rsid w:val="00FF00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3674E-2614-40CB-A8F6-13D11277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B1"/>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6CB1"/>
    <w:pPr>
      <w:tabs>
        <w:tab w:val="center" w:pos="4536"/>
        <w:tab w:val="right" w:pos="9072"/>
      </w:tabs>
      <w:spacing w:after="0" w:line="240" w:lineRule="auto"/>
    </w:pPr>
  </w:style>
  <w:style w:type="character" w:customStyle="1" w:styleId="En-tteCar">
    <w:name w:val="En-tête Car"/>
    <w:basedOn w:val="Policepardfaut"/>
    <w:link w:val="En-tte"/>
    <w:uiPriority w:val="99"/>
    <w:rsid w:val="00596CB1"/>
    <w:rPr>
      <w:rFonts w:eastAsiaTheme="minorEastAsia"/>
      <w:lang w:eastAsia="fr-FR"/>
    </w:rPr>
  </w:style>
  <w:style w:type="paragraph" w:styleId="Pieddepage">
    <w:name w:val="footer"/>
    <w:basedOn w:val="Normal"/>
    <w:link w:val="PieddepageCar"/>
    <w:uiPriority w:val="99"/>
    <w:unhideWhenUsed/>
    <w:rsid w:val="00596C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6CB1"/>
    <w:rPr>
      <w:rFonts w:eastAsiaTheme="minorEastAsia"/>
      <w:lang w:eastAsia="fr-FR"/>
    </w:rPr>
  </w:style>
  <w:style w:type="character" w:customStyle="1" w:styleId="x3jgonx">
    <w:name w:val="x3jgonx"/>
    <w:basedOn w:val="Policepardfaut"/>
    <w:rsid w:val="00596CB1"/>
  </w:style>
  <w:style w:type="character" w:styleId="lev">
    <w:name w:val="Strong"/>
    <w:basedOn w:val="Policepardfaut"/>
    <w:uiPriority w:val="22"/>
    <w:qFormat/>
    <w:rsid w:val="00596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1500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younesyhp</dc:creator>
  <cp:keywords/>
  <dc:description/>
  <cp:lastModifiedBy>younesyhp</cp:lastModifiedBy>
  <cp:revision>1</cp:revision>
  <dcterms:created xsi:type="dcterms:W3CDTF">2025-07-13T15:08:00Z</dcterms:created>
  <dcterms:modified xsi:type="dcterms:W3CDTF">2025-07-13T15:09:00Z</dcterms:modified>
</cp:coreProperties>
</file>