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3B" w:rsidRPr="0079443B" w:rsidRDefault="0079443B" w:rsidP="0079443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r w:rsidRPr="0079443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Résumé :</w:t>
      </w:r>
    </w:p>
    <w:p w:rsidR="0079443B" w:rsidRPr="0079443B" w:rsidRDefault="0079443B" w:rsidP="0079443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79443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Les réseaux de fibre de Bragg ont des caractéristiques spectrales intéressantes et plusieurs applications comme le multiplexage/démultiplexage en longueur d’ondes fonctionnant comme des composants d’insertion/extraction de longueurs d’ondes.</w:t>
      </w:r>
    </w:p>
    <w:p w:rsidR="0079443B" w:rsidRPr="0079443B" w:rsidRDefault="0079443B" w:rsidP="0079443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79443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Ce travail est l’étude du principe de multiplexage et démultiplexage en longueur d’onde. Pour accomplir notre étude, nous avons choisi un composant particulier qui est : «Le réseau de Bragg». Cela est fait en étudiant sa réflectivité et l’influence de quelques différents paramètres sur le taux de réflexion comme : la variation d’indice, la longueur d’onde de Bragg et la longueur du réseau de Bragg.</w:t>
      </w:r>
    </w:p>
    <w:p w:rsidR="0079443B" w:rsidRPr="0079443B" w:rsidRDefault="0079443B" w:rsidP="0079443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79443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 xml:space="preserve">Mots clés : </w:t>
      </w:r>
      <w:r w:rsidRPr="0079443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Optique intégrée, WDM, Réseau de Bragg, Guide d’onde, Télécommunications optiques.</w:t>
      </w:r>
    </w:p>
    <w:p w:rsidR="0079443B" w:rsidRPr="0079443B" w:rsidRDefault="0079443B" w:rsidP="0079443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</w:pPr>
      <w:proofErr w:type="gramStart"/>
      <w:r w:rsidRPr="0079443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  <w:t>Abstract :</w:t>
      </w:r>
      <w:proofErr w:type="gramEnd"/>
    </w:p>
    <w:p w:rsidR="0079443B" w:rsidRPr="0079443B" w:rsidRDefault="0079443B" w:rsidP="0079443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79443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Bragg fiber gratings have interesting spectral characteristics and several applications such as wavelength division multiplexing / demultiplexing functioning as wavelength add / drop components.</w:t>
      </w:r>
    </w:p>
    <w:p w:rsidR="0079443B" w:rsidRPr="0079443B" w:rsidRDefault="0079443B" w:rsidP="0079443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79443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This work is the study of the principle of multiplexing and demultiplexing in wavelength. To complete our study, we choose a particular component that is: "The Bragg grating". This is done by studying its reflectivity and the influence of some different parameters on the reflection rate such </w:t>
      </w:r>
      <w:proofErr w:type="gramStart"/>
      <w:r w:rsidRPr="0079443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as :</w:t>
      </w:r>
      <w:proofErr w:type="gramEnd"/>
      <w:r w:rsidRPr="0079443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index variation, Bragg wavelength and Bragg grating length.</w:t>
      </w:r>
    </w:p>
    <w:p w:rsidR="0079443B" w:rsidRPr="0079443B" w:rsidRDefault="0079443B" w:rsidP="0079443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79443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  <w:t xml:space="preserve">Keywords: </w:t>
      </w:r>
      <w:r w:rsidRPr="0079443B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Integrated optics, WDM, Bragg grating, Wave guide, Optical telecommunications.</w:t>
      </w:r>
    </w:p>
    <w:p w:rsidR="0079443B" w:rsidRPr="0079443B" w:rsidRDefault="0079443B" w:rsidP="0079443B">
      <w:pPr>
        <w:bidi/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proofErr w:type="gramStart"/>
      <w:r w:rsidRPr="0079443B">
        <w:rPr>
          <w:rFonts w:ascii="TimesNewRomanPS-BoldMT" w:eastAsia="Times New Roman" w:hAnsi="TimesNewRomanPS-BoldMT" w:cs="Times New Roman"/>
          <w:b/>
          <w:bCs/>
          <w:color w:val="000000"/>
          <w:sz w:val="28"/>
          <w:rtl/>
          <w:lang w:eastAsia="fr-FR"/>
        </w:rPr>
        <w:t>الملخص</w:t>
      </w:r>
      <w:proofErr w:type="gramEnd"/>
      <w:r w:rsidRPr="0079443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:</w:t>
      </w:r>
    </w:p>
    <w:p w:rsidR="0079443B" w:rsidRPr="0079443B" w:rsidRDefault="0079443B" w:rsidP="0079443B">
      <w:pPr>
        <w:bidi/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تتميز </w:t>
      </w:r>
      <w:proofErr w:type="spellStart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حشوات</w:t>
      </w:r>
      <w:proofErr w:type="spellEnd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براغ المصنوعة من ألياف براغ بخصائص طيفية مثيرة للاهتمام والعديد من التطبيقات مثل تعدد إرسال تقسيم / طول تقسيم الطول </w:t>
      </w:r>
      <w:proofErr w:type="spellStart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الموجي</w:t>
      </w:r>
      <w:proofErr w:type="spellEnd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الذي يعمل كمكونات الإدراج / الاستخراج بطول الموجة. هذا العمل هو دراسة مبدأ تعدد الإرسال وإلغاء تعدد الإرسال في الطول </w:t>
      </w:r>
      <w:proofErr w:type="spellStart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الموجي</w:t>
      </w:r>
      <w:proofErr w:type="spellEnd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. لإنجاز دراستنا، اخترنا مكون معين وهذا هو "</w:t>
      </w:r>
      <w:proofErr w:type="spellStart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صريف</w:t>
      </w:r>
      <w:proofErr w:type="spellEnd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براج." ويتم ذلك من خلال دراسة انعكاسية وتأثير بعض إعدادات مختلفة على معدل انعكاس على النحو التالي: تباين مؤشر، والطول </w:t>
      </w:r>
      <w:proofErr w:type="spellStart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الموجي</w:t>
      </w:r>
      <w:proofErr w:type="spellEnd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براج وطول </w:t>
      </w:r>
      <w:proofErr w:type="spellStart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صريف</w:t>
      </w:r>
      <w:proofErr w:type="spellEnd"/>
      <w:r w:rsidRPr="0079443B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براج</w:t>
      </w:r>
      <w:r w:rsidRPr="0079443B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.</w:t>
      </w:r>
    </w:p>
    <w:p w:rsidR="00246C5B" w:rsidRDefault="0079443B" w:rsidP="0079443B">
      <w:pPr>
        <w:bidi/>
      </w:pPr>
      <w:r w:rsidRPr="0079443B">
        <w:rPr>
          <w:rFonts w:ascii="TimesNewRomanPS-BoldMT" w:eastAsia="Times New Roman" w:hAnsi="TimesNewRomanPS-BoldMT" w:cs="Times New Roman"/>
          <w:b/>
          <w:bCs/>
          <w:color w:val="000000"/>
          <w:sz w:val="28"/>
          <w:rtl/>
          <w:lang w:eastAsia="fr-FR"/>
        </w:rPr>
        <w:t xml:space="preserve">الكلمات </w:t>
      </w:r>
      <w:proofErr w:type="spellStart"/>
      <w:r w:rsidRPr="0079443B">
        <w:rPr>
          <w:rFonts w:ascii="TimesNewRomanPS-BoldMT" w:eastAsia="Times New Roman" w:hAnsi="TimesNewRomanPS-BoldMT" w:cs="Times New Roman"/>
          <w:b/>
          <w:bCs/>
          <w:color w:val="000000"/>
          <w:sz w:val="28"/>
          <w:rtl/>
          <w:lang w:eastAsia="fr-FR"/>
        </w:rPr>
        <w:t>المفتاحية</w:t>
      </w:r>
      <w:proofErr w:type="spellEnd"/>
      <w:r w:rsidRPr="0079443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 xml:space="preserve">: </w:t>
      </w:r>
      <w:r w:rsidRPr="0079443B">
        <w:rPr>
          <w:rFonts w:ascii="TimesNewRomanPSMT" w:eastAsia="Times New Roman" w:hAnsi="TimesNewRomanPSMT" w:cs="Times New Roman"/>
          <w:color w:val="000000"/>
          <w:sz w:val="28"/>
          <w:rtl/>
          <w:lang w:eastAsia="fr-FR"/>
        </w:rPr>
        <w:t xml:space="preserve">البصريات المدمجة، ، </w:t>
      </w:r>
      <w:r w:rsidRPr="0079443B">
        <w:rPr>
          <w:rFonts w:ascii="TimesNewRomanPSMT" w:eastAsia="Times New Roman" w:hAnsi="TimesNewRomanPSMT" w:cs="Times New Roman"/>
          <w:color w:val="000000"/>
          <w:sz w:val="28"/>
          <w:lang w:eastAsia="fr-FR"/>
        </w:rPr>
        <w:t>WDM</w:t>
      </w:r>
      <w:r w:rsidRPr="0079443B">
        <w:rPr>
          <w:rFonts w:ascii="TimesNewRomanPSMT" w:eastAsia="Times New Roman" w:hAnsi="TimesNewRomanPSMT" w:cs="Times New Roman"/>
          <w:color w:val="000000"/>
          <w:sz w:val="28"/>
          <w:rtl/>
          <w:lang w:eastAsia="fr-FR"/>
        </w:rPr>
        <w:t>شبكة براغ، دليل الموجة، الاتصالات البصرية</w:t>
      </w:r>
    </w:p>
    <w:sectPr w:rsidR="00246C5B" w:rsidSect="00D72F0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9443B"/>
    <w:rsid w:val="0079443B"/>
    <w:rsid w:val="00B54A4F"/>
    <w:rsid w:val="00D664F8"/>
    <w:rsid w:val="00D7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9443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7944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2024-12-31T09:05:00Z</dcterms:created>
  <dcterms:modified xsi:type="dcterms:W3CDTF">2024-12-31T09:06:00Z</dcterms:modified>
</cp:coreProperties>
</file>