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F9" w:rsidRPr="002D62F9" w:rsidRDefault="002D62F9" w:rsidP="002D62F9">
      <w:pPr>
        <w:spacing w:after="0" w:line="240" w:lineRule="auto"/>
        <w:rPr>
          <w:rFonts w:ascii="TimesNewRomanPS-BoldMT" w:eastAsia="Times New Roman" w:hAnsi="TimesNewRomanPS-BoldMT" w:cs="Times New Roman"/>
          <w:b/>
          <w:bCs/>
          <w:color w:val="000000"/>
          <w:sz w:val="36"/>
          <w:lang w:eastAsia="fr-FR"/>
        </w:rPr>
      </w:pPr>
      <w:r w:rsidRPr="002D62F9">
        <w:rPr>
          <w:rFonts w:ascii="TimesNewRomanPS-BoldMT" w:eastAsia="Times New Roman" w:hAnsi="TimesNewRomanPS-BoldMT" w:cs="Times New Roman"/>
          <w:b/>
          <w:bCs/>
          <w:color w:val="000000"/>
          <w:sz w:val="36"/>
          <w:lang w:eastAsia="fr-FR"/>
        </w:rPr>
        <w:t>RÉSUMÉ</w:t>
      </w:r>
    </w:p>
    <w:p w:rsidR="002D62F9" w:rsidRPr="002D62F9" w:rsidRDefault="002D62F9" w:rsidP="002D62F9">
      <w:pPr>
        <w:spacing w:after="0" w:line="240" w:lineRule="auto"/>
        <w:rPr>
          <w:rFonts w:ascii="TimesNewRomanPS-BoldItalicMT" w:eastAsia="Times New Roman" w:hAnsi="TimesNewRomanPS-BoldItalicMT" w:cs="Times New Roman"/>
          <w:b/>
          <w:bCs/>
          <w:i/>
          <w:iCs/>
          <w:color w:val="000000"/>
          <w:sz w:val="28"/>
          <w:lang w:eastAsia="fr-FR"/>
        </w:rPr>
      </w:pPr>
      <w:r w:rsidRPr="002D62F9">
        <w:rPr>
          <w:rFonts w:ascii="TimesNewRomanPS-BoldItalicMT" w:eastAsia="Times New Roman" w:hAnsi="TimesNewRomanPS-BoldItalicMT" w:cs="Times New Roman"/>
          <w:b/>
          <w:bCs/>
          <w:i/>
          <w:iCs/>
          <w:color w:val="000000"/>
          <w:sz w:val="28"/>
          <w:lang w:eastAsia="fr-FR"/>
        </w:rPr>
        <w:t>Introduction :</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La sécheresse oculaire est une maladie symptomatique caractérisée par l’instabilité et l’</w:t>
      </w:r>
      <w:proofErr w:type="spellStart"/>
      <w:r w:rsidRPr="002D62F9">
        <w:rPr>
          <w:rFonts w:ascii="TimesNewRomanPSMT" w:eastAsia="Times New Roman" w:hAnsi="TimesNewRomanPSMT" w:cs="Times New Roman"/>
          <w:color w:val="000000"/>
          <w:sz w:val="24"/>
          <w:lang w:eastAsia="fr-FR"/>
        </w:rPr>
        <w:t>hyperosmolarité</w:t>
      </w:r>
      <w:proofErr w:type="spellEnd"/>
      <w:r w:rsidRPr="002D62F9">
        <w:rPr>
          <w:rFonts w:ascii="TimesNewRomanPSMT" w:eastAsia="Times New Roman" w:hAnsi="TimesNewRomanPSMT" w:cs="Times New Roman"/>
          <w:color w:val="000000"/>
          <w:sz w:val="24"/>
          <w:lang w:eastAsia="fr-FR"/>
        </w:rPr>
        <w:t xml:space="preserve"> du film lacrymal qui entraine l’inflammation et des lésions de la surface oculaire ainsi des anomalies neurosensorielles. De nombreux patients présentent un inconfort au port de lentilles de contact. Le diagnostic est basé sur des tests cliniques, des signes et des symptômes ressentis par le patient.</w:t>
      </w:r>
    </w:p>
    <w:p w:rsidR="002D62F9" w:rsidRPr="002D62F9" w:rsidRDefault="002D62F9" w:rsidP="002D62F9">
      <w:pPr>
        <w:spacing w:after="0" w:line="240" w:lineRule="auto"/>
        <w:rPr>
          <w:rFonts w:ascii="TimesNewRomanPS-BoldItalicMT" w:eastAsia="Times New Roman" w:hAnsi="TimesNewRomanPS-BoldItalicMT" w:cs="Times New Roman"/>
          <w:b/>
          <w:bCs/>
          <w:i/>
          <w:iCs/>
          <w:color w:val="000000"/>
          <w:sz w:val="28"/>
          <w:lang w:eastAsia="fr-FR"/>
        </w:rPr>
      </w:pPr>
      <w:r w:rsidRPr="002D62F9">
        <w:rPr>
          <w:rFonts w:ascii="TimesNewRomanPS-BoldItalicMT" w:eastAsia="Times New Roman" w:hAnsi="TimesNewRomanPS-BoldItalicMT" w:cs="Times New Roman"/>
          <w:b/>
          <w:bCs/>
          <w:i/>
          <w:iCs/>
          <w:color w:val="000000"/>
          <w:sz w:val="28"/>
          <w:lang w:eastAsia="fr-FR"/>
        </w:rPr>
        <w:t>Objectifs :</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Nous nous sommes fixés comme objectif de déterminer la fréquence et la meilleure approche diagnostique de la sécheresse oculaire chez le porteur de lentilles de contact ainsi que les principales causes d’un inconfort au port de lentilles de contact.</w:t>
      </w:r>
    </w:p>
    <w:p w:rsidR="002D62F9" w:rsidRPr="002D62F9" w:rsidRDefault="002D62F9" w:rsidP="002D62F9">
      <w:pPr>
        <w:spacing w:after="0" w:line="240" w:lineRule="auto"/>
        <w:rPr>
          <w:rFonts w:ascii="TimesNewRomanPS-BoldItalicMT" w:eastAsia="Times New Roman" w:hAnsi="TimesNewRomanPS-BoldItalicMT" w:cs="Times New Roman"/>
          <w:b/>
          <w:bCs/>
          <w:i/>
          <w:iCs/>
          <w:color w:val="000000"/>
          <w:sz w:val="28"/>
          <w:lang w:eastAsia="fr-FR"/>
        </w:rPr>
      </w:pPr>
      <w:r w:rsidRPr="002D62F9">
        <w:rPr>
          <w:rFonts w:ascii="TimesNewRomanPS-BoldItalicMT" w:eastAsia="Times New Roman" w:hAnsi="TimesNewRomanPS-BoldItalicMT" w:cs="Times New Roman"/>
          <w:b/>
          <w:bCs/>
          <w:i/>
          <w:iCs/>
          <w:color w:val="000000"/>
          <w:sz w:val="28"/>
          <w:lang w:eastAsia="fr-FR"/>
        </w:rPr>
        <w:t>Patients et méthodes :</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Étude prospective observationnelle portant sur 20 patients âgés de 18 à 50 ans atteints de sécheresse oculaire. Les patients ont tous bénéficie d’un examen clinique complet avec recueil des symptômes établi par un questionnaire de qualité de vie DEQ5, des tests diagnostiques (</w:t>
      </w:r>
      <w:proofErr w:type="spellStart"/>
      <w:r w:rsidRPr="002D62F9">
        <w:rPr>
          <w:rFonts w:ascii="TimesNewRomanPSMT" w:eastAsia="Times New Roman" w:hAnsi="TimesNewRomanPSMT" w:cs="Times New Roman"/>
          <w:color w:val="000000"/>
          <w:sz w:val="24"/>
          <w:lang w:eastAsia="fr-FR"/>
        </w:rPr>
        <w:t>Schirmer</w:t>
      </w:r>
      <w:proofErr w:type="spellEnd"/>
      <w:r w:rsidRPr="002D62F9">
        <w:rPr>
          <w:rFonts w:ascii="TimesNewRomanPSMT" w:eastAsia="Times New Roman" w:hAnsi="TimesNewRomanPSMT" w:cs="Times New Roman"/>
          <w:color w:val="000000"/>
          <w:sz w:val="24"/>
          <w:lang w:eastAsia="fr-FR"/>
        </w:rPr>
        <w:t xml:space="preserve"> I, BUT fluorescéine) et des explorations (BUT-NI, </w:t>
      </w:r>
      <w:proofErr w:type="spellStart"/>
      <w:r w:rsidRPr="002D62F9">
        <w:rPr>
          <w:rFonts w:ascii="TimesNewRomanPSMT" w:eastAsia="Times New Roman" w:hAnsi="TimesNewRomanPSMT" w:cs="Times New Roman"/>
          <w:color w:val="000000"/>
          <w:sz w:val="24"/>
          <w:lang w:eastAsia="fr-FR"/>
        </w:rPr>
        <w:t>Meibographie</w:t>
      </w:r>
      <w:proofErr w:type="spellEnd"/>
      <w:r w:rsidRPr="002D62F9">
        <w:rPr>
          <w:rFonts w:ascii="TimesNewRomanPSMT" w:eastAsia="Times New Roman" w:hAnsi="TimesNewRomanPSMT" w:cs="Times New Roman"/>
          <w:color w:val="000000"/>
          <w:sz w:val="24"/>
          <w:lang w:eastAsia="fr-FR"/>
        </w:rPr>
        <w:t>).</w:t>
      </w:r>
    </w:p>
    <w:p w:rsidR="002D62F9" w:rsidRPr="002D62F9" w:rsidRDefault="002D62F9" w:rsidP="002D62F9">
      <w:pPr>
        <w:spacing w:after="0" w:line="240" w:lineRule="auto"/>
        <w:rPr>
          <w:rFonts w:ascii="TimesNewRomanPS-BoldItalicMT" w:eastAsia="Times New Roman" w:hAnsi="TimesNewRomanPS-BoldItalicMT" w:cs="Times New Roman"/>
          <w:b/>
          <w:bCs/>
          <w:i/>
          <w:iCs/>
          <w:color w:val="000000"/>
          <w:sz w:val="28"/>
          <w:lang w:eastAsia="fr-FR"/>
        </w:rPr>
      </w:pPr>
      <w:r w:rsidRPr="002D62F9">
        <w:rPr>
          <w:rFonts w:ascii="TimesNewRomanPS-BoldItalicMT" w:eastAsia="Times New Roman" w:hAnsi="TimesNewRomanPS-BoldItalicMT" w:cs="Times New Roman"/>
          <w:b/>
          <w:bCs/>
          <w:i/>
          <w:iCs/>
          <w:color w:val="000000"/>
          <w:sz w:val="28"/>
          <w:lang w:eastAsia="fr-FR"/>
        </w:rPr>
        <w:t>Résultats :</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 La fréquence de la sécheresse oculaire était de 90% dans notre étude.</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 Les principaux facteurs de risque retrouvés étaient :</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Le sexe féminin, la profession intellectuelle, le nombre d’heures de port dépassant 8h par jour et le type de matériaux de lentille (souple) dans notre étude.</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 Par contre, il n’existe aucune corrélation entre les symptômes ressentis par le patient et les signes</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proofErr w:type="gramStart"/>
      <w:r w:rsidRPr="002D62F9">
        <w:rPr>
          <w:rFonts w:ascii="TimesNewRomanPSMT" w:eastAsia="Times New Roman" w:hAnsi="TimesNewRomanPSMT" w:cs="Times New Roman"/>
          <w:color w:val="000000"/>
          <w:sz w:val="24"/>
          <w:lang w:eastAsia="fr-FR"/>
        </w:rPr>
        <w:t>cliniques</w:t>
      </w:r>
      <w:proofErr w:type="gramEnd"/>
      <w:r w:rsidRPr="002D62F9">
        <w:rPr>
          <w:rFonts w:ascii="TimesNewRomanPSMT" w:eastAsia="Times New Roman" w:hAnsi="TimesNewRomanPSMT" w:cs="Times New Roman"/>
          <w:color w:val="000000"/>
          <w:sz w:val="24"/>
          <w:lang w:eastAsia="fr-FR"/>
        </w:rPr>
        <w:t xml:space="preserve"> constatés.</w:t>
      </w:r>
    </w:p>
    <w:p w:rsidR="002D62F9" w:rsidRPr="002D62F9" w:rsidRDefault="002D62F9" w:rsidP="002D62F9">
      <w:pPr>
        <w:spacing w:after="0" w:line="240" w:lineRule="auto"/>
        <w:rPr>
          <w:rFonts w:ascii="TimesNewRomanPS-BoldItalicMT" w:eastAsia="Times New Roman" w:hAnsi="TimesNewRomanPS-BoldItalicMT" w:cs="Times New Roman"/>
          <w:b/>
          <w:bCs/>
          <w:i/>
          <w:iCs/>
          <w:color w:val="000000"/>
          <w:sz w:val="28"/>
          <w:lang w:eastAsia="fr-FR"/>
        </w:rPr>
      </w:pPr>
      <w:r w:rsidRPr="002D62F9">
        <w:rPr>
          <w:rFonts w:ascii="TimesNewRomanPS-BoldItalicMT" w:eastAsia="Times New Roman" w:hAnsi="TimesNewRomanPS-BoldItalicMT" w:cs="Times New Roman"/>
          <w:b/>
          <w:bCs/>
          <w:i/>
          <w:iCs/>
          <w:color w:val="000000"/>
          <w:sz w:val="28"/>
          <w:lang w:eastAsia="fr-FR"/>
        </w:rPr>
        <w:t>Conclusion :</w:t>
      </w:r>
    </w:p>
    <w:p w:rsidR="002D62F9" w:rsidRPr="002D62F9" w:rsidRDefault="002D62F9" w:rsidP="002D62F9">
      <w:pPr>
        <w:spacing w:after="0" w:line="240" w:lineRule="auto"/>
        <w:rPr>
          <w:rFonts w:ascii="TimesNewRomanPSMT" w:eastAsia="Times New Roman" w:hAnsi="TimesNewRomanPSMT" w:cs="Times New Roman"/>
          <w:color w:val="000000"/>
          <w:sz w:val="24"/>
          <w:lang w:eastAsia="fr-FR"/>
        </w:rPr>
      </w:pPr>
      <w:r w:rsidRPr="002D62F9">
        <w:rPr>
          <w:rFonts w:ascii="TimesNewRomanPSMT" w:eastAsia="Times New Roman" w:hAnsi="TimesNewRomanPSMT" w:cs="Times New Roman"/>
          <w:color w:val="000000"/>
          <w:sz w:val="24"/>
          <w:lang w:eastAsia="fr-FR"/>
        </w:rPr>
        <w:t>La meilleure approche diagnostique était l’examen clinique complet à la fois anamnestique et clinique étayé par le BUT-NI qui semble être l’examen le plus précis et le plus reproductible dans notre étude.</w:t>
      </w:r>
    </w:p>
    <w:p w:rsidR="00C25195" w:rsidRDefault="002D62F9" w:rsidP="002D62F9">
      <w:r w:rsidRPr="002D62F9">
        <w:rPr>
          <w:rFonts w:ascii="TimesNewRomanPS-BoldItalicMT" w:eastAsia="Times New Roman" w:hAnsi="TimesNewRomanPS-BoldItalicMT" w:cs="Times New Roman"/>
          <w:b/>
          <w:bCs/>
          <w:i/>
          <w:iCs/>
          <w:color w:val="000000"/>
          <w:sz w:val="28"/>
          <w:lang w:eastAsia="fr-FR"/>
        </w:rPr>
        <w:t xml:space="preserve">Mots clés : </w:t>
      </w:r>
      <w:r w:rsidRPr="002D62F9">
        <w:rPr>
          <w:rFonts w:ascii="TimesNewRomanPSMT" w:eastAsia="Times New Roman" w:hAnsi="TimesNewRomanPSMT" w:cs="Times New Roman"/>
          <w:color w:val="000000"/>
          <w:sz w:val="24"/>
          <w:lang w:eastAsia="fr-FR"/>
        </w:rPr>
        <w:t>Sécheresse oculaire ; Œil sec ; Diagnostic ; lentille de contact ; l’inconfort</w:t>
      </w:r>
      <w:r w:rsidRPr="002D62F9">
        <w:rPr>
          <w:rFonts w:ascii="TimesNewRomanPSMT" w:eastAsia="Times New Roman" w:hAnsi="TimesNewRomanPSMT" w:cs="Times New Roman"/>
          <w:color w:val="000000"/>
          <w:sz w:val="36"/>
          <w:lang w:eastAsia="fr-FR"/>
        </w:rPr>
        <w:t>.</w:t>
      </w:r>
    </w:p>
    <w:sectPr w:rsidR="00C25195" w:rsidSect="00C251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D62F9"/>
    <w:rsid w:val="002D62F9"/>
    <w:rsid w:val="00C251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D62F9"/>
    <w:rPr>
      <w:rFonts w:ascii="TimesNewRomanPS-BoldMT" w:hAnsi="TimesNewRomanPS-BoldMT" w:hint="default"/>
      <w:b/>
      <w:bCs/>
      <w:i w:val="0"/>
      <w:iCs w:val="0"/>
      <w:color w:val="000000"/>
      <w:sz w:val="36"/>
      <w:szCs w:val="36"/>
    </w:rPr>
  </w:style>
  <w:style w:type="character" w:customStyle="1" w:styleId="fontstyle11">
    <w:name w:val="fontstyle11"/>
    <w:basedOn w:val="Policepardfaut"/>
    <w:rsid w:val="002D62F9"/>
    <w:rPr>
      <w:rFonts w:ascii="TimesNewRomanPS-BoldItalicMT" w:hAnsi="TimesNewRomanPS-BoldItalicMT" w:hint="default"/>
      <w:b/>
      <w:bCs/>
      <w:i/>
      <w:iCs/>
      <w:color w:val="000000"/>
      <w:sz w:val="28"/>
      <w:szCs w:val="28"/>
    </w:rPr>
  </w:style>
  <w:style w:type="character" w:customStyle="1" w:styleId="fontstyle31">
    <w:name w:val="fontstyle31"/>
    <w:basedOn w:val="Policepardfaut"/>
    <w:rsid w:val="002D62F9"/>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4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1523</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2024-12-03T10:08:00Z</dcterms:created>
  <dcterms:modified xsi:type="dcterms:W3CDTF">2024-12-03T10:09:00Z</dcterms:modified>
</cp:coreProperties>
</file>