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0A2" w:rsidRPr="003940A2" w:rsidRDefault="003940A2" w:rsidP="003940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fr-FR"/>
        </w:rPr>
      </w:pPr>
      <w:r w:rsidRPr="003940A2">
        <w:rPr>
          <w:rFonts w:ascii="Times New Roman" w:eastAsia="Times New Roman" w:hAnsi="Times New Roman" w:cs="Times New Roman"/>
          <w:b/>
          <w:bCs/>
          <w:color w:val="000000"/>
          <w:sz w:val="28"/>
          <w:lang w:eastAsia="fr-FR"/>
        </w:rPr>
        <w:t>RESUME</w:t>
      </w:r>
    </w:p>
    <w:p w:rsidR="003940A2" w:rsidRPr="003940A2" w:rsidRDefault="003940A2" w:rsidP="003940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3940A2">
        <w:rPr>
          <w:rFonts w:ascii="Times New Roman" w:eastAsia="Times New Roman" w:hAnsi="Times New Roman" w:cs="Times New Roman"/>
          <w:color w:val="000000"/>
          <w:sz w:val="24"/>
          <w:lang w:eastAsia="fr-FR"/>
        </w:rPr>
        <w:t>Dans cette étude, on a étudié l’effet du traitement chimique sur les propriétés optiques et mécaniques d’un verre sodocalcique. Les échantillons sont traités chimiquement à des températures de (430,480 et 530)°C avec des durées d’immersion variables (2, 4 et 6) h à l'intérieur d'un four puis sablé.</w:t>
      </w:r>
    </w:p>
    <w:p w:rsidR="003940A2" w:rsidRPr="003940A2" w:rsidRDefault="003940A2" w:rsidP="003940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3940A2">
        <w:rPr>
          <w:rFonts w:ascii="Times New Roman" w:eastAsia="Times New Roman" w:hAnsi="Times New Roman" w:cs="Times New Roman"/>
          <w:color w:val="000000"/>
          <w:sz w:val="24"/>
          <w:lang w:eastAsia="fr-FR"/>
        </w:rPr>
        <w:t>Les résultats obtenus montrent une amélioration des propriétés optiques et mécaniques avec l’augmentation du temps d’immersion. Ceci est bien remarqué pour la température de 480°C comparativement aux deux autres températures.</w:t>
      </w:r>
    </w:p>
    <w:p w:rsidR="00A80F39" w:rsidRDefault="003940A2" w:rsidP="003940A2">
      <w:r w:rsidRPr="003940A2">
        <w:rPr>
          <w:rFonts w:ascii="Times New Roman" w:eastAsia="Times New Roman" w:hAnsi="Times New Roman" w:cs="Times New Roman"/>
          <w:color w:val="000000"/>
          <w:sz w:val="24"/>
          <w:lang w:eastAsia="fr-FR"/>
        </w:rPr>
        <w:t>Une analyse EDS par MEB des profils de concentration révèle qu’une valeur importante de l’ordre de 8,144% en masse atomique de potassium (K</w:t>
      </w:r>
      <w:r w:rsidRPr="003940A2">
        <w:rPr>
          <w:rFonts w:ascii="Times New Roman" w:eastAsia="Times New Roman" w:hAnsi="Times New Roman" w:cs="Times New Roman"/>
          <w:color w:val="000000"/>
          <w:sz w:val="16"/>
          <w:lang w:eastAsia="fr-FR"/>
        </w:rPr>
        <w:t>+</w:t>
      </w:r>
      <w:r w:rsidRPr="003940A2">
        <w:rPr>
          <w:rFonts w:ascii="Times New Roman" w:eastAsia="Times New Roman" w:hAnsi="Times New Roman" w:cs="Times New Roman"/>
          <w:color w:val="000000"/>
          <w:sz w:val="24"/>
          <w:lang w:eastAsia="fr-FR"/>
        </w:rPr>
        <w:t>) diffusée au sein de la matrice vitreuse est enregistrée après un temps d’immersion de 6 h pour T= 480°C</w:t>
      </w:r>
    </w:p>
    <w:sectPr w:rsidR="00A80F39" w:rsidSect="00A80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characterSpacingControl w:val="doNotCompress"/>
  <w:compat/>
  <w:rsids>
    <w:rsidRoot w:val="003940A2"/>
    <w:rsid w:val="003940A2"/>
    <w:rsid w:val="00A80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F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3940A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3940A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3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660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setif</dc:creator>
  <cp:lastModifiedBy>setif</cp:lastModifiedBy>
  <cp:revision>1</cp:revision>
  <dcterms:created xsi:type="dcterms:W3CDTF">2024-11-26T13:26:00Z</dcterms:created>
  <dcterms:modified xsi:type="dcterms:W3CDTF">2024-11-26T13:27:00Z</dcterms:modified>
</cp:coreProperties>
</file>