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7E747" w14:textId="407A7B79" w:rsidR="00B95D96" w:rsidRPr="009049D0" w:rsidRDefault="009049D0" w:rsidP="009049D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049D0">
        <w:rPr>
          <w:rFonts w:asciiTheme="majorBidi" w:hAnsiTheme="majorBidi" w:cstheme="majorBidi"/>
          <w:b/>
          <w:bCs/>
          <w:sz w:val="28"/>
          <w:szCs w:val="28"/>
        </w:rPr>
        <w:t>Résumé</w:t>
      </w:r>
    </w:p>
    <w:p w14:paraId="0A2BF9B9" w14:textId="7B3075E8" w:rsidR="009049D0" w:rsidRDefault="009049D0" w:rsidP="009049D0">
      <w:pPr>
        <w:ind w:firstLine="567"/>
        <w:jc w:val="both"/>
        <w:rPr>
          <w:rStyle w:val="fontstyle01"/>
        </w:rPr>
      </w:pPr>
      <w:r>
        <w:rPr>
          <w:rStyle w:val="fontstyle01"/>
        </w:rPr>
        <w:t>L'objectif de cette étude consiste à identifier et analyser les mécanismes de dommage d'un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sandwich à âme en mousse lorsqu'il est soumis à une flexion. Pour ce fait, les essais sont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effectués sur des échantillons soumis à une flexion en trois points. Les signaux d'émission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acoustique produits par ces échantillons sont ensuite collectés et analysés.</w:t>
      </w:r>
    </w:p>
    <w:p w14:paraId="0D28523A" w14:textId="7D1477D5" w:rsidR="009049D0" w:rsidRDefault="009049D0" w:rsidP="009049D0">
      <w:pPr>
        <w:ind w:firstLine="567"/>
        <w:jc w:val="both"/>
        <w:rPr>
          <w:rStyle w:val="fontstyle01"/>
        </w:rPr>
      </w:pPr>
      <w:r>
        <w:rPr>
          <w:rStyle w:val="fontstyle01"/>
        </w:rPr>
        <w:t>Pour étudier l'effet de la vitesse et de l'épaisseur de l'âme, cette analyse repose sur des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paramètres dérivés de l'analyse temporelle classique des données de</w:t>
      </w:r>
      <w:r>
        <w:rPr>
          <w:rStyle w:val="fontstyle01"/>
        </w:rPr>
        <w:t xml:space="preserve"> </w:t>
      </w:r>
      <w:r>
        <w:rPr>
          <w:rStyle w:val="fontstyle01"/>
        </w:rPr>
        <w:t>l’émission acoustique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(EA), tels que l'amplitude le nombre d'événements et le canal. Elle vise à classifier les signatures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acoustiques correspondant aux différents modes de dommages du matériau, tels que le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cisaillement de l'âme, le délaminage, l'indentation, etc.</w:t>
      </w:r>
    </w:p>
    <w:p w14:paraId="154632B9" w14:textId="6628FB17" w:rsidR="009049D0" w:rsidRDefault="009049D0" w:rsidP="009049D0">
      <w:pPr>
        <w:ind w:firstLine="567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9049D0">
        <w:rPr>
          <w:rFonts w:ascii="TimesNewRomanPS-BoldMT" w:hAnsi="TimesNewRomanPS-BoldMT"/>
          <w:b/>
          <w:bCs/>
          <w:color w:val="000000"/>
          <w:sz w:val="24"/>
          <w:szCs w:val="24"/>
        </w:rPr>
        <w:t>Mots clés</w:t>
      </w:r>
    </w:p>
    <w:p w14:paraId="02AB2AE0" w14:textId="1398E915" w:rsidR="009049D0" w:rsidRDefault="009049D0" w:rsidP="009049D0">
      <w:pPr>
        <w:jc w:val="both"/>
        <w:rPr>
          <w:rStyle w:val="fontstyle01"/>
        </w:rPr>
      </w:pPr>
      <w:r>
        <w:rPr>
          <w:rStyle w:val="fontstyle01"/>
        </w:rPr>
        <w:t>Structure sandwich, âme en mousse, flexion 3 point, émission acoustique.</w:t>
      </w:r>
    </w:p>
    <w:p w14:paraId="6C3273D6" w14:textId="6692D532" w:rsidR="00171A38" w:rsidRDefault="00171A38" w:rsidP="009049D0">
      <w:pPr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2A09D421" w14:textId="561BBE38" w:rsidR="00171A38" w:rsidRDefault="00171A38" w:rsidP="009049D0">
      <w:pPr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015D4815" w14:textId="72A30A05" w:rsidR="00171A38" w:rsidRDefault="00171A38" w:rsidP="009049D0">
      <w:pPr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73C44B17" w14:textId="4C819EAD" w:rsidR="00171A38" w:rsidRDefault="00171A38" w:rsidP="009049D0">
      <w:pPr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23B12D4A" w14:textId="5F232C93" w:rsidR="00171A38" w:rsidRDefault="00171A38" w:rsidP="009049D0">
      <w:pPr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6371E22F" w14:textId="22FF1CA9" w:rsidR="00171A38" w:rsidRDefault="00171A38" w:rsidP="009049D0">
      <w:pPr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2FFB5557" w14:textId="5805AB31" w:rsidR="00171A38" w:rsidRDefault="00171A38" w:rsidP="009049D0">
      <w:pPr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6C8566AB" w14:textId="54C08F3A" w:rsidR="00171A38" w:rsidRDefault="00171A38" w:rsidP="009049D0">
      <w:pPr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7A438D7E" w14:textId="0C980A6C" w:rsidR="00171A38" w:rsidRDefault="00171A38" w:rsidP="009049D0">
      <w:pPr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3FD47739" w14:textId="54EEA311" w:rsidR="00171A38" w:rsidRDefault="00171A38" w:rsidP="009049D0">
      <w:pPr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61F2A973" w14:textId="46C812DB" w:rsidR="00171A38" w:rsidRDefault="00171A38" w:rsidP="009049D0">
      <w:pPr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04883D45" w14:textId="79A32E25" w:rsidR="00171A38" w:rsidRDefault="00171A38" w:rsidP="009049D0">
      <w:pPr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042E367C" w14:textId="7BECDC08" w:rsidR="00171A38" w:rsidRDefault="00171A38" w:rsidP="009049D0">
      <w:pPr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48C20675" w14:textId="567E918A" w:rsidR="00171A38" w:rsidRDefault="00171A38" w:rsidP="009049D0">
      <w:pPr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50A24F92" w14:textId="7DD37837" w:rsidR="00171A38" w:rsidRDefault="00171A38" w:rsidP="009049D0">
      <w:pPr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34B7D090" w14:textId="0AC90473" w:rsidR="00171A38" w:rsidRDefault="00171A38" w:rsidP="009049D0">
      <w:pPr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5CBC64FA" w14:textId="427AA350" w:rsidR="00171A38" w:rsidRDefault="00171A38" w:rsidP="009049D0">
      <w:pPr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75D7FB64" w14:textId="79D42888" w:rsidR="00171A38" w:rsidRDefault="00171A38" w:rsidP="009049D0">
      <w:pPr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5B23D753" w14:textId="090876FA" w:rsidR="00171A38" w:rsidRDefault="00171A38" w:rsidP="009049D0">
      <w:pPr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24C916E9" w14:textId="5180A410" w:rsidR="00171A38" w:rsidRDefault="00171A38" w:rsidP="009049D0">
      <w:pPr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4F22D539" w14:textId="149BE6FB" w:rsidR="00171A38" w:rsidRDefault="00171A38" w:rsidP="00171A38">
      <w:pPr>
        <w:jc w:val="center"/>
        <w:rPr>
          <w:rFonts w:ascii="TimesNewRomanPSMT" w:hAnsi="TimesNewRomanPSMT"/>
          <w:b/>
          <w:bCs/>
          <w:color w:val="000000"/>
          <w:sz w:val="28"/>
          <w:szCs w:val="28"/>
        </w:rPr>
      </w:pPr>
      <w:r w:rsidRPr="00171A38">
        <w:rPr>
          <w:rFonts w:ascii="TimesNewRomanPSMT" w:hAnsi="TimesNewRomanPSMT"/>
          <w:b/>
          <w:bCs/>
          <w:color w:val="000000"/>
          <w:sz w:val="28"/>
          <w:szCs w:val="28"/>
        </w:rPr>
        <w:lastRenderedPageBreak/>
        <w:t>Abstract</w:t>
      </w:r>
    </w:p>
    <w:p w14:paraId="780B3B33" w14:textId="464A7BF0" w:rsidR="00171A38" w:rsidRDefault="00171A38" w:rsidP="00574195">
      <w:pPr>
        <w:spacing w:line="360" w:lineRule="auto"/>
        <w:jc w:val="both"/>
        <w:rPr>
          <w:rStyle w:val="fontstyle01"/>
          <w:lang w:val="en-US"/>
        </w:rPr>
      </w:pPr>
      <w:r>
        <w:rPr>
          <w:rFonts w:ascii="TimesNewRomanPSMT" w:hAnsi="TimesNewRomanPSMT"/>
          <w:b/>
          <w:bCs/>
          <w:color w:val="000000"/>
          <w:sz w:val="28"/>
          <w:szCs w:val="28"/>
        </w:rPr>
        <w:tab/>
      </w:r>
      <w:r w:rsidRPr="00171A38">
        <w:rPr>
          <w:rStyle w:val="fontstyle01"/>
          <w:lang w:val="en-US"/>
        </w:rPr>
        <w:t>The objective of this study is to identify and analyze the damage mechanisms of a foam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171A38">
        <w:rPr>
          <w:rStyle w:val="fontstyle01"/>
          <w:lang w:val="en-US"/>
        </w:rPr>
        <w:t>core sandwich when it is subjected to bending. For this purpose, tests are carried out on samples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171A38">
        <w:rPr>
          <w:rStyle w:val="fontstyle01"/>
          <w:lang w:val="en-US"/>
        </w:rPr>
        <w:t>subjected to three-point bending. The acoustic emission signals produced by these samples are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171A38">
        <w:rPr>
          <w:rStyle w:val="fontstyle01"/>
          <w:lang w:val="en-US"/>
        </w:rPr>
        <w:t>then collected and analyzed</w:t>
      </w:r>
      <w:r>
        <w:rPr>
          <w:rStyle w:val="fontstyle01"/>
          <w:lang w:val="en-US"/>
        </w:rPr>
        <w:t>.</w:t>
      </w:r>
    </w:p>
    <w:p w14:paraId="78EA9F3D" w14:textId="57E4C640" w:rsidR="00171A38" w:rsidRDefault="00171A38" w:rsidP="00574195">
      <w:pPr>
        <w:spacing w:line="360" w:lineRule="auto"/>
        <w:jc w:val="both"/>
        <w:rPr>
          <w:rStyle w:val="fontstyle01"/>
          <w:lang w:val="en-US"/>
        </w:rPr>
      </w:pPr>
      <w:r>
        <w:rPr>
          <w:rFonts w:ascii="TimesNewRomanPSMT" w:hAnsi="TimesNewRomanPSMT"/>
          <w:color w:val="000000"/>
          <w:sz w:val="24"/>
          <w:szCs w:val="24"/>
          <w:lang w:val="en-US"/>
        </w:rPr>
        <w:tab/>
      </w:r>
      <w:r w:rsidRPr="00171A38">
        <w:rPr>
          <w:rStyle w:val="fontstyle01"/>
          <w:lang w:val="en-US"/>
        </w:rPr>
        <w:t>To study the effect of velocity and core thickness, this analysis relies on parameters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171A38">
        <w:rPr>
          <w:rStyle w:val="fontstyle01"/>
          <w:lang w:val="en-US"/>
        </w:rPr>
        <w:t>derived from the classical time-domain analysis of acoustic emission (AE) data, such as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171A38">
        <w:rPr>
          <w:rStyle w:val="fontstyle01"/>
          <w:lang w:val="en-US"/>
        </w:rPr>
        <w:t>amplitude, event count, and channel. Its aim is to classify the acoustic signatures corresponding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171A38">
        <w:rPr>
          <w:rStyle w:val="fontstyle01"/>
          <w:lang w:val="en-US"/>
        </w:rPr>
        <w:t>to different modes of material damage, such as core shear, delamination, indentation, etc</w:t>
      </w:r>
      <w:bookmarkStart w:id="0" w:name="_GoBack"/>
      <w:bookmarkEnd w:id="0"/>
      <w:r w:rsidRPr="00171A38">
        <w:rPr>
          <w:rStyle w:val="fontstyle01"/>
          <w:lang w:val="en-US"/>
        </w:rPr>
        <w:t>.</w:t>
      </w:r>
    </w:p>
    <w:p w14:paraId="7E9659FE" w14:textId="61753FF1" w:rsidR="00171A38" w:rsidRDefault="00171A38" w:rsidP="00171A38">
      <w:pPr>
        <w:jc w:val="center"/>
        <w:rPr>
          <w:rFonts w:ascii="TimesNewRomanPSMT" w:hAnsi="TimesNewRomanPSMT"/>
          <w:b/>
          <w:bCs/>
          <w:color w:val="000000"/>
          <w:sz w:val="28"/>
          <w:szCs w:val="28"/>
          <w:lang w:val="en-US"/>
        </w:rPr>
      </w:pPr>
      <w:r w:rsidRPr="00171A38">
        <w:rPr>
          <w:rFonts w:ascii="TimesNewRomanPSMT" w:hAnsi="TimesNewRomanPSMT"/>
          <w:b/>
          <w:bCs/>
          <w:color w:val="000000"/>
          <w:sz w:val="28"/>
          <w:szCs w:val="28"/>
          <w:lang w:val="en-US"/>
        </w:rPr>
        <w:t>Keywords</w:t>
      </w:r>
    </w:p>
    <w:p w14:paraId="6A22E181" w14:textId="00CA1FCB" w:rsidR="00171A38" w:rsidRDefault="00171A38" w:rsidP="00171A38">
      <w:pPr>
        <w:ind w:firstLine="708"/>
        <w:rPr>
          <w:rStyle w:val="fontstyle01"/>
          <w:lang w:val="en-US"/>
        </w:rPr>
      </w:pPr>
      <w:r w:rsidRPr="00171A38">
        <w:rPr>
          <w:rStyle w:val="fontstyle01"/>
          <w:lang w:val="en-US"/>
        </w:rPr>
        <w:t>Sandwich structure, foam core, three-point bending, acoustic emission.</w:t>
      </w:r>
    </w:p>
    <w:p w14:paraId="653253FC" w14:textId="56CCCEF3" w:rsidR="00A966D3" w:rsidRDefault="00A966D3" w:rsidP="00171A38">
      <w:pPr>
        <w:ind w:firstLine="708"/>
        <w:rPr>
          <w:rFonts w:ascii="TimesNewRomanPSMT" w:hAnsi="TimesNewRomanPSMT"/>
          <w:b/>
          <w:bCs/>
          <w:color w:val="000000"/>
          <w:sz w:val="28"/>
          <w:szCs w:val="28"/>
          <w:lang w:val="en-US"/>
        </w:rPr>
      </w:pPr>
    </w:p>
    <w:p w14:paraId="0A2C34DF" w14:textId="5CF4F466" w:rsidR="00A966D3" w:rsidRDefault="00A966D3" w:rsidP="00171A38">
      <w:pPr>
        <w:ind w:firstLine="708"/>
        <w:rPr>
          <w:rFonts w:ascii="TimesNewRomanPSMT" w:hAnsi="TimesNewRomanPSMT"/>
          <w:b/>
          <w:bCs/>
          <w:color w:val="000000"/>
          <w:sz w:val="28"/>
          <w:szCs w:val="28"/>
          <w:lang w:val="en-US"/>
        </w:rPr>
      </w:pPr>
    </w:p>
    <w:p w14:paraId="3C50DF65" w14:textId="05970694" w:rsidR="00A966D3" w:rsidRDefault="00A966D3" w:rsidP="00171A38">
      <w:pPr>
        <w:ind w:firstLine="708"/>
        <w:rPr>
          <w:rFonts w:ascii="TimesNewRomanPSMT" w:hAnsi="TimesNewRomanPSMT"/>
          <w:b/>
          <w:bCs/>
          <w:color w:val="000000"/>
          <w:sz w:val="28"/>
          <w:szCs w:val="28"/>
          <w:lang w:val="en-US"/>
        </w:rPr>
      </w:pPr>
    </w:p>
    <w:p w14:paraId="0DE409ED" w14:textId="005D7862" w:rsidR="00A966D3" w:rsidRDefault="00A966D3" w:rsidP="00171A38">
      <w:pPr>
        <w:ind w:firstLine="708"/>
        <w:rPr>
          <w:rFonts w:ascii="TimesNewRomanPSMT" w:hAnsi="TimesNewRomanPSMT"/>
          <w:b/>
          <w:bCs/>
          <w:color w:val="000000"/>
          <w:sz w:val="28"/>
          <w:szCs w:val="28"/>
          <w:lang w:val="en-US"/>
        </w:rPr>
      </w:pPr>
    </w:p>
    <w:p w14:paraId="1CDFEC52" w14:textId="5579B96A" w:rsidR="00A966D3" w:rsidRDefault="00A966D3" w:rsidP="00171A38">
      <w:pPr>
        <w:ind w:firstLine="708"/>
        <w:rPr>
          <w:rFonts w:ascii="TimesNewRomanPSMT" w:hAnsi="TimesNewRomanPSMT"/>
          <w:b/>
          <w:bCs/>
          <w:color w:val="000000"/>
          <w:sz w:val="28"/>
          <w:szCs w:val="28"/>
          <w:lang w:val="en-US"/>
        </w:rPr>
      </w:pPr>
    </w:p>
    <w:p w14:paraId="39CB0581" w14:textId="3C9EF237" w:rsidR="00A966D3" w:rsidRDefault="00A966D3" w:rsidP="00171A38">
      <w:pPr>
        <w:ind w:firstLine="708"/>
        <w:rPr>
          <w:rFonts w:ascii="TimesNewRomanPSMT" w:hAnsi="TimesNewRomanPSMT"/>
          <w:b/>
          <w:bCs/>
          <w:color w:val="000000"/>
          <w:sz w:val="28"/>
          <w:szCs w:val="28"/>
          <w:lang w:val="en-US"/>
        </w:rPr>
      </w:pPr>
    </w:p>
    <w:p w14:paraId="38BF0558" w14:textId="133CC0E3" w:rsidR="00A966D3" w:rsidRDefault="00A966D3" w:rsidP="00171A38">
      <w:pPr>
        <w:ind w:firstLine="708"/>
        <w:rPr>
          <w:rFonts w:ascii="TimesNewRomanPSMT" w:hAnsi="TimesNewRomanPSMT"/>
          <w:b/>
          <w:bCs/>
          <w:color w:val="000000"/>
          <w:sz w:val="28"/>
          <w:szCs w:val="28"/>
          <w:lang w:val="en-US"/>
        </w:rPr>
      </w:pPr>
    </w:p>
    <w:p w14:paraId="1CC0759F" w14:textId="1E6D0E3C" w:rsidR="00A966D3" w:rsidRDefault="00A966D3" w:rsidP="00171A38">
      <w:pPr>
        <w:ind w:firstLine="708"/>
        <w:rPr>
          <w:rFonts w:ascii="TimesNewRomanPSMT" w:hAnsi="TimesNewRomanPSMT"/>
          <w:b/>
          <w:bCs/>
          <w:color w:val="000000"/>
          <w:sz w:val="28"/>
          <w:szCs w:val="28"/>
          <w:lang w:val="en-US"/>
        </w:rPr>
      </w:pPr>
    </w:p>
    <w:p w14:paraId="58C7D37C" w14:textId="05092506" w:rsidR="00A966D3" w:rsidRDefault="00A966D3" w:rsidP="00171A38">
      <w:pPr>
        <w:ind w:firstLine="708"/>
        <w:rPr>
          <w:rFonts w:ascii="TimesNewRomanPSMT" w:hAnsi="TimesNewRomanPSMT"/>
          <w:b/>
          <w:bCs/>
          <w:color w:val="000000"/>
          <w:sz w:val="28"/>
          <w:szCs w:val="28"/>
          <w:lang w:val="en-US"/>
        </w:rPr>
      </w:pPr>
    </w:p>
    <w:p w14:paraId="4ADE1D03" w14:textId="460BE105" w:rsidR="00A966D3" w:rsidRDefault="00A966D3" w:rsidP="00171A38">
      <w:pPr>
        <w:ind w:firstLine="708"/>
        <w:rPr>
          <w:rFonts w:ascii="TimesNewRomanPSMT" w:hAnsi="TimesNewRomanPSMT"/>
          <w:b/>
          <w:bCs/>
          <w:color w:val="000000"/>
          <w:sz w:val="28"/>
          <w:szCs w:val="28"/>
          <w:lang w:val="en-US"/>
        </w:rPr>
      </w:pPr>
    </w:p>
    <w:p w14:paraId="50C449FE" w14:textId="15577290" w:rsidR="00A966D3" w:rsidRDefault="00A966D3" w:rsidP="00171A38">
      <w:pPr>
        <w:ind w:firstLine="708"/>
        <w:rPr>
          <w:rFonts w:ascii="TimesNewRomanPSMT" w:hAnsi="TimesNewRomanPSMT"/>
          <w:b/>
          <w:bCs/>
          <w:color w:val="000000"/>
          <w:sz w:val="28"/>
          <w:szCs w:val="28"/>
          <w:lang w:val="en-US"/>
        </w:rPr>
      </w:pPr>
    </w:p>
    <w:p w14:paraId="56D2B742" w14:textId="6CCD3A9D" w:rsidR="00A966D3" w:rsidRDefault="00A966D3" w:rsidP="00171A38">
      <w:pPr>
        <w:ind w:firstLine="708"/>
        <w:rPr>
          <w:rFonts w:ascii="TimesNewRomanPSMT" w:hAnsi="TimesNewRomanPSMT"/>
          <w:b/>
          <w:bCs/>
          <w:color w:val="000000"/>
          <w:sz w:val="28"/>
          <w:szCs w:val="28"/>
          <w:lang w:val="en-US"/>
        </w:rPr>
      </w:pPr>
    </w:p>
    <w:p w14:paraId="184E787F" w14:textId="15716380" w:rsidR="00A966D3" w:rsidRDefault="00A966D3" w:rsidP="00171A38">
      <w:pPr>
        <w:ind w:firstLine="708"/>
        <w:rPr>
          <w:rFonts w:ascii="TimesNewRomanPSMT" w:hAnsi="TimesNewRomanPSMT"/>
          <w:b/>
          <w:bCs/>
          <w:color w:val="000000"/>
          <w:sz w:val="28"/>
          <w:szCs w:val="28"/>
          <w:lang w:val="en-US"/>
        </w:rPr>
      </w:pPr>
    </w:p>
    <w:p w14:paraId="3A02E44A" w14:textId="1BFCCCF7" w:rsidR="00A966D3" w:rsidRDefault="00A966D3" w:rsidP="00171A38">
      <w:pPr>
        <w:ind w:firstLine="708"/>
        <w:rPr>
          <w:rFonts w:ascii="TimesNewRomanPSMT" w:hAnsi="TimesNewRomanPSMT"/>
          <w:b/>
          <w:bCs/>
          <w:color w:val="000000"/>
          <w:sz w:val="28"/>
          <w:szCs w:val="28"/>
          <w:lang w:val="en-US"/>
        </w:rPr>
      </w:pPr>
    </w:p>
    <w:p w14:paraId="4C4FF0A7" w14:textId="31D0171A" w:rsidR="00A966D3" w:rsidRDefault="00A966D3" w:rsidP="00171A38">
      <w:pPr>
        <w:ind w:firstLine="708"/>
        <w:rPr>
          <w:rFonts w:ascii="TimesNewRomanPSMT" w:hAnsi="TimesNewRomanPSMT"/>
          <w:b/>
          <w:bCs/>
          <w:color w:val="000000"/>
          <w:sz w:val="28"/>
          <w:szCs w:val="28"/>
          <w:lang w:val="en-US"/>
        </w:rPr>
      </w:pPr>
    </w:p>
    <w:p w14:paraId="17131185" w14:textId="5193E352" w:rsidR="00A966D3" w:rsidRDefault="00A966D3" w:rsidP="00171A38">
      <w:pPr>
        <w:ind w:firstLine="708"/>
        <w:rPr>
          <w:rFonts w:ascii="TimesNewRomanPSMT" w:hAnsi="TimesNewRomanPSMT"/>
          <w:b/>
          <w:bCs/>
          <w:color w:val="000000"/>
          <w:sz w:val="28"/>
          <w:szCs w:val="28"/>
          <w:lang w:val="en-US"/>
        </w:rPr>
      </w:pPr>
    </w:p>
    <w:p w14:paraId="3184AFFC" w14:textId="4A601F4D" w:rsidR="00A966D3" w:rsidRDefault="00A966D3" w:rsidP="00171A38">
      <w:pPr>
        <w:ind w:firstLine="708"/>
        <w:rPr>
          <w:rFonts w:ascii="TimesNewRomanPSMT" w:hAnsi="TimesNewRomanPSMT"/>
          <w:b/>
          <w:bCs/>
          <w:color w:val="000000"/>
          <w:sz w:val="28"/>
          <w:szCs w:val="28"/>
          <w:lang w:val="en-US"/>
        </w:rPr>
      </w:pPr>
    </w:p>
    <w:p w14:paraId="649DB51F" w14:textId="113A5289" w:rsidR="00A966D3" w:rsidRDefault="00A966D3" w:rsidP="00171A38">
      <w:pPr>
        <w:ind w:firstLine="708"/>
        <w:rPr>
          <w:rFonts w:ascii="TimesNewRomanPSMT" w:hAnsi="TimesNewRomanPSMT"/>
          <w:b/>
          <w:bCs/>
          <w:color w:val="000000"/>
          <w:sz w:val="28"/>
          <w:szCs w:val="28"/>
          <w:lang w:val="en-US"/>
        </w:rPr>
      </w:pPr>
    </w:p>
    <w:p w14:paraId="057D174F" w14:textId="2AF3D465" w:rsidR="00A966D3" w:rsidRDefault="00A966D3" w:rsidP="00171A38">
      <w:pPr>
        <w:ind w:firstLine="708"/>
        <w:rPr>
          <w:rFonts w:ascii="TimesNewRomanPSMT" w:hAnsi="TimesNewRomanPSMT"/>
          <w:b/>
          <w:bCs/>
          <w:color w:val="000000"/>
          <w:sz w:val="28"/>
          <w:szCs w:val="28"/>
          <w:lang w:val="en-US"/>
        </w:rPr>
      </w:pPr>
    </w:p>
    <w:p w14:paraId="6727DDFD" w14:textId="5D3CA990" w:rsidR="00A966D3" w:rsidRPr="00E9745E" w:rsidRDefault="00A966D3" w:rsidP="00A966D3">
      <w:pPr>
        <w:bidi/>
        <w:ind w:firstLine="708"/>
        <w:jc w:val="center"/>
        <w:rPr>
          <w:rFonts w:ascii="ArialMT" w:hAnsi="ArialMT"/>
          <w:b/>
          <w:bCs/>
          <w:color w:val="000000"/>
          <w:sz w:val="28"/>
          <w:szCs w:val="28"/>
        </w:rPr>
      </w:pPr>
      <w:r w:rsidRPr="00E9745E">
        <w:rPr>
          <w:rFonts w:ascii="ArialMT" w:hAnsi="ArialMT"/>
          <w:b/>
          <w:bCs/>
          <w:color w:val="000000"/>
          <w:sz w:val="28"/>
          <w:szCs w:val="28"/>
          <w:rtl/>
        </w:rPr>
        <w:t>ملخص</w:t>
      </w:r>
    </w:p>
    <w:p w14:paraId="7B41CEA7" w14:textId="7A9433EF" w:rsidR="00A966D3" w:rsidRDefault="00A966D3" w:rsidP="00E9745E">
      <w:pPr>
        <w:bidi/>
        <w:spacing w:line="360" w:lineRule="auto"/>
        <w:ind w:firstLine="708"/>
        <w:jc w:val="both"/>
        <w:rPr>
          <w:rStyle w:val="fontstyle01"/>
        </w:rPr>
      </w:pPr>
      <w:r>
        <w:rPr>
          <w:rStyle w:val="fontstyle01"/>
          <w:rtl/>
        </w:rPr>
        <w:t xml:space="preserve">الهدف من هذه الدراسة هو </w:t>
      </w:r>
      <w:r>
        <w:rPr>
          <w:rStyle w:val="fontstyle21"/>
          <w:rtl/>
        </w:rPr>
        <w:t>آليات التلف في هيكل الساندويتش المتكون من نواة رغوية عند تعرضه للانحناء</w:t>
      </w:r>
      <w:r>
        <w:rPr>
          <w:rStyle w:val="fontstyle01"/>
        </w:rPr>
        <w:t xml:space="preserve">. </w:t>
      </w:r>
      <w:r>
        <w:rPr>
          <w:rStyle w:val="fontstyle01"/>
          <w:rtl/>
        </w:rPr>
        <w:t>ولهذا الغرض،</w:t>
      </w:r>
      <w:r w:rsidR="00E9745E"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  <w:rtl/>
        </w:rPr>
        <w:t>تجرى اختبارات على العينات الخاضعة للانحناء بثلاث نقاط. ثم يتم جمع وتحليل إشارات الانبعاثات الصوتية التي تنتجها</w:t>
      </w:r>
      <w:r w:rsidR="00E9745E"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  <w:rtl/>
        </w:rPr>
        <w:t>هذه العينات</w:t>
      </w:r>
      <w:r w:rsidR="00E9745E">
        <w:rPr>
          <w:rStyle w:val="fontstyle01"/>
        </w:rPr>
        <w:t>.</w:t>
      </w:r>
    </w:p>
    <w:p w14:paraId="22995BB3" w14:textId="00BF970E" w:rsidR="00E9745E" w:rsidRPr="00171A38" w:rsidRDefault="00E9745E" w:rsidP="00E9745E">
      <w:pPr>
        <w:bidi/>
        <w:spacing w:line="360" w:lineRule="auto"/>
        <w:ind w:firstLine="708"/>
        <w:jc w:val="both"/>
        <w:rPr>
          <w:rFonts w:ascii="TimesNewRomanPSMT" w:hAnsi="TimesNewRomanPSMT"/>
          <w:b/>
          <w:bCs/>
          <w:color w:val="000000"/>
          <w:sz w:val="28"/>
          <w:szCs w:val="28"/>
          <w:lang w:val="en-US"/>
        </w:rPr>
      </w:pPr>
      <w:r w:rsidRPr="00E9745E">
        <w:rPr>
          <w:rFonts w:ascii="ArialMT" w:hAnsi="ArialMT"/>
          <w:color w:val="000000"/>
          <w:sz w:val="24"/>
          <w:szCs w:val="24"/>
          <w:rtl/>
        </w:rPr>
        <w:t>لدراسة تأثير السرعة وسمك النواة، يعتمد هذا التحليل على معلمات مشتقة من التحليل الزمني التقليدي لبيانات الانبعاث</w:t>
      </w:r>
      <w:r>
        <w:rPr>
          <w:rFonts w:ascii="ArialMT" w:hAnsi="ArialMT"/>
          <w:color w:val="000000"/>
        </w:rPr>
        <w:t xml:space="preserve"> </w:t>
      </w:r>
      <w:r w:rsidRPr="00E9745E">
        <w:rPr>
          <w:rFonts w:ascii="ArialMT" w:hAnsi="ArialMT"/>
          <w:color w:val="000000"/>
          <w:sz w:val="24"/>
          <w:szCs w:val="24"/>
          <w:rtl/>
        </w:rPr>
        <w:t>الصوتي، مثل الشدة وعدد الأحداث والقناة. يهدف التحليل إلى تصنيف النماذج الصوتية المطابقة لمختلف أنماط تلف المادة،</w:t>
      </w:r>
      <w:r>
        <w:rPr>
          <w:rFonts w:ascii="ArialMT" w:hAnsi="ArialMT"/>
          <w:color w:val="000000"/>
        </w:rPr>
        <w:t xml:space="preserve"> </w:t>
      </w:r>
      <w:r w:rsidRPr="00E9745E">
        <w:rPr>
          <w:rFonts w:ascii="ArialMT" w:hAnsi="ArialMT"/>
          <w:color w:val="000000"/>
          <w:sz w:val="24"/>
          <w:szCs w:val="24"/>
          <w:rtl/>
        </w:rPr>
        <w:t>مثل الانزلاق النواة، والتفكك، و</w:t>
      </w:r>
      <w:r w:rsidRPr="00E9745E">
        <w:rPr>
          <w:rFonts w:ascii="TimesNewRomanPSMT" w:hAnsi="TimesNewRomanPSMT"/>
          <w:color w:val="000000"/>
          <w:sz w:val="24"/>
          <w:szCs w:val="24"/>
          <w:rtl/>
        </w:rPr>
        <w:t>الإزاحة</w:t>
      </w:r>
      <w:r w:rsidRPr="00E9745E">
        <w:rPr>
          <w:rFonts w:ascii="ArialMT" w:hAnsi="ArialMT"/>
          <w:color w:val="000000"/>
          <w:sz w:val="24"/>
          <w:szCs w:val="24"/>
          <w:rtl/>
        </w:rPr>
        <w:t>، إلخ</w:t>
      </w:r>
      <w:r>
        <w:rPr>
          <w:rFonts w:ascii="ArialMT" w:hAnsi="ArialMT"/>
          <w:color w:val="000000"/>
          <w:sz w:val="24"/>
          <w:szCs w:val="24"/>
        </w:rPr>
        <w:t>.</w:t>
      </w:r>
    </w:p>
    <w:p w14:paraId="66CEB5B2" w14:textId="4D0D6EAD" w:rsidR="00171A38" w:rsidRPr="00E9745E" w:rsidRDefault="00E9745E" w:rsidP="00E9745E">
      <w:pPr>
        <w:jc w:val="center"/>
        <w:rPr>
          <w:rFonts w:ascii="TimesNewRomanPSMT" w:hAnsi="TimesNewRomanPSMT"/>
          <w:color w:val="000000"/>
          <w:sz w:val="28"/>
          <w:szCs w:val="28"/>
          <w:lang w:val="en-US"/>
        </w:rPr>
      </w:pPr>
      <w:r w:rsidRPr="00E9745E">
        <w:rPr>
          <w:rFonts w:ascii="Arial-BoldMT" w:hAnsi="Arial-BoldMT"/>
          <w:b/>
          <w:bCs/>
          <w:color w:val="000000"/>
          <w:sz w:val="28"/>
          <w:szCs w:val="28"/>
          <w:rtl/>
        </w:rPr>
        <w:t>كلمات مفتاحية</w:t>
      </w:r>
    </w:p>
    <w:p w14:paraId="3A7CF5CA" w14:textId="0D81FC66" w:rsidR="00171A38" w:rsidRPr="00171A38" w:rsidRDefault="00E9745E" w:rsidP="00E9745E">
      <w:pPr>
        <w:bidi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>
        <w:rPr>
          <w:rFonts w:ascii="TimesNewRomanPSMT" w:hAnsi="TimesNewRomanPSMT"/>
          <w:color w:val="000000"/>
          <w:sz w:val="24"/>
          <w:szCs w:val="24"/>
          <w:lang w:val="en-US"/>
        </w:rPr>
        <w:tab/>
      </w:r>
      <w:r w:rsidRPr="00E9745E">
        <w:rPr>
          <w:rFonts w:ascii="ArialMT" w:hAnsi="ArialMT"/>
          <w:color w:val="000000"/>
          <w:sz w:val="24"/>
          <w:szCs w:val="24"/>
          <w:rtl/>
        </w:rPr>
        <w:t>هيكل الساندويتش، نواة رغوية، انحناء بنظام النقطة الثلاثة، انبعاث صوتي</w:t>
      </w:r>
      <w:r w:rsidRPr="00E9745E">
        <w:rPr>
          <w:rFonts w:ascii="TimesNewRomanPSMT" w:hAnsi="TimesNewRomanPSMT"/>
          <w:color w:val="000000"/>
          <w:sz w:val="24"/>
          <w:szCs w:val="24"/>
        </w:rPr>
        <w:t>.</w:t>
      </w:r>
    </w:p>
    <w:p w14:paraId="54A826CC" w14:textId="51E5427D" w:rsidR="00171A38" w:rsidRPr="00171A38" w:rsidRDefault="00171A38" w:rsidP="009049D0">
      <w:pPr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14:paraId="6334A234" w14:textId="753F9B33" w:rsidR="00171A38" w:rsidRPr="00171A38" w:rsidRDefault="00171A38" w:rsidP="009049D0">
      <w:pPr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14:paraId="2431EC77" w14:textId="2A494B4D" w:rsidR="00171A38" w:rsidRPr="00171A38" w:rsidRDefault="00171A38" w:rsidP="009049D0">
      <w:pPr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14:paraId="58DA9A0B" w14:textId="5554865D" w:rsidR="00171A38" w:rsidRPr="00171A38" w:rsidRDefault="00171A38" w:rsidP="009049D0">
      <w:pPr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14:paraId="26B38CFB" w14:textId="513441F0" w:rsidR="00171A38" w:rsidRPr="00171A38" w:rsidRDefault="00171A38" w:rsidP="009049D0">
      <w:pPr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14:paraId="5CD27C56" w14:textId="11F8DB84" w:rsidR="00171A38" w:rsidRPr="00171A38" w:rsidRDefault="00171A38" w:rsidP="009049D0">
      <w:pPr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14:paraId="130A1C7D" w14:textId="77777777" w:rsidR="00171A38" w:rsidRPr="00171A38" w:rsidRDefault="00171A38" w:rsidP="009049D0">
      <w:pPr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14:paraId="16E272DE" w14:textId="085D6E57" w:rsidR="00171A38" w:rsidRPr="00171A38" w:rsidRDefault="00171A38" w:rsidP="009049D0">
      <w:pPr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14:paraId="035EC239" w14:textId="654DA42D" w:rsidR="00171A38" w:rsidRPr="00171A38" w:rsidRDefault="00171A38" w:rsidP="009049D0">
      <w:pPr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14:paraId="6EA03746" w14:textId="13756BF9" w:rsidR="00171A38" w:rsidRPr="00171A38" w:rsidRDefault="00171A38" w:rsidP="009049D0">
      <w:pPr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14:paraId="1ABBE688" w14:textId="3587B64A" w:rsidR="00171A38" w:rsidRPr="00171A38" w:rsidRDefault="00171A38" w:rsidP="009049D0">
      <w:pPr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14:paraId="32690847" w14:textId="026F6C01" w:rsidR="00171A38" w:rsidRPr="00171A38" w:rsidRDefault="00171A38" w:rsidP="009049D0">
      <w:pPr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14:paraId="078F1E89" w14:textId="18931BC8" w:rsidR="00171A38" w:rsidRPr="00171A38" w:rsidRDefault="00171A38" w:rsidP="009049D0">
      <w:pPr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14:paraId="5E9D7FFE" w14:textId="5B4414A4" w:rsidR="00171A38" w:rsidRPr="00171A38" w:rsidRDefault="00171A38" w:rsidP="009049D0">
      <w:pPr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14:paraId="5DD8C62C" w14:textId="603763B8" w:rsidR="00171A38" w:rsidRPr="00171A38" w:rsidRDefault="00171A38" w:rsidP="009049D0">
      <w:pPr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14:paraId="47F96C99" w14:textId="77777777" w:rsidR="00171A38" w:rsidRPr="00171A38" w:rsidRDefault="00171A38" w:rsidP="009049D0">
      <w:pPr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</w:p>
    <w:sectPr w:rsidR="00171A38" w:rsidRPr="00171A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23"/>
    <w:rsid w:val="00171A38"/>
    <w:rsid w:val="004A412E"/>
    <w:rsid w:val="004B1583"/>
    <w:rsid w:val="00521B07"/>
    <w:rsid w:val="00574195"/>
    <w:rsid w:val="005D054B"/>
    <w:rsid w:val="009049D0"/>
    <w:rsid w:val="00A966D3"/>
    <w:rsid w:val="00B03F23"/>
    <w:rsid w:val="00B43A1C"/>
    <w:rsid w:val="00B95D96"/>
    <w:rsid w:val="00C648DE"/>
    <w:rsid w:val="00D950D3"/>
    <w:rsid w:val="00DB270C"/>
    <w:rsid w:val="00E27D1B"/>
    <w:rsid w:val="00E9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9EEE"/>
  <w15:chartTrackingRefBased/>
  <w15:docId w15:val="{DB9C50B5-4709-40D5-A70E-1B00AC3F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9049D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Policepardfaut"/>
    <w:rsid w:val="00171A3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A966D3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 touch</dc:creator>
  <cp:keywords/>
  <dc:description/>
  <cp:lastModifiedBy>Magic touch</cp:lastModifiedBy>
  <cp:revision>5</cp:revision>
  <dcterms:created xsi:type="dcterms:W3CDTF">2023-09-30T20:02:00Z</dcterms:created>
  <dcterms:modified xsi:type="dcterms:W3CDTF">2023-09-30T20:14:00Z</dcterms:modified>
</cp:coreProperties>
</file>