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9D" w:rsidRDefault="00772A9D" w:rsidP="00772A9D">
      <w:pPr>
        <w:jc w:val="both"/>
        <w:rPr>
          <w:rFonts w:asciiTheme="majorBidi" w:hAnsiTheme="majorBidi" w:cstheme="majorBidi"/>
          <w:b/>
          <w:bCs/>
          <w:sz w:val="28"/>
          <w:szCs w:val="28"/>
        </w:rPr>
      </w:pPr>
      <w:r>
        <w:rPr>
          <w:rFonts w:asciiTheme="majorBidi" w:hAnsiTheme="majorBidi" w:cstheme="majorBidi"/>
          <w:b/>
          <w:bCs/>
          <w:sz w:val="28"/>
          <w:szCs w:val="28"/>
        </w:rPr>
        <w:t>Résumé</w:t>
      </w:r>
    </w:p>
    <w:p w:rsidR="00772A9D" w:rsidRPr="00772A9D" w:rsidRDefault="00772A9D" w:rsidP="00F250F0">
      <w:pPr>
        <w:pStyle w:val="CORPDUTEXTE"/>
        <w:spacing w:line="240" w:lineRule="auto"/>
        <w:ind w:firstLine="0"/>
        <w:rPr>
          <w:color w:val="000000" w:themeColor="text1"/>
          <w:lang w:val="fr-FR"/>
        </w:rPr>
      </w:pPr>
      <w:r w:rsidRPr="00772A9D">
        <w:rPr>
          <w:color w:val="000000" w:themeColor="text1"/>
          <w:lang w:val="fr-FR"/>
        </w:rPr>
        <w:t>Notre étude porte sur 40 enfants atteints de strabisme accommodatif, les caractéristiques étudiées sont les propriétés d’installation de la déviation, la répartition des formes, l’alignement oculaire et sa réponse au traitement. Le travail aborde aussi l’évolution du strabisme accommodatif au fil des années dans les wilayas de</w:t>
      </w:r>
      <w:bookmarkStart w:id="0" w:name="_GoBack"/>
      <w:bookmarkEnd w:id="0"/>
      <w:r w:rsidRPr="00772A9D">
        <w:rPr>
          <w:color w:val="000000" w:themeColor="text1"/>
          <w:lang w:val="fr-FR"/>
        </w:rPr>
        <w:t xml:space="preserve"> Msila et Tébessa et les facteurs qui peuvent être l’origine de cette évolution. Les résultats ont montré que le type réfractif pur est prédominant 90% et le seul traitement qui réussit à rétablir l’alignement est la correction optique totale mesurée sous cycloplégie, l’addition est indiquée pour le type innervationnel pur. Par ailleurs un traitement précoce est primordial pour atteindre un alignement oculaire normal et une acuité visuelle suffisante dans les deux yeux comme le montre 93% des cas qui n’ont pas développer une amblyopie. En outre l’exposition des enfants aux écrans menace de développer un strabisme accommodatif.</w:t>
      </w:r>
    </w:p>
    <w:p w:rsidR="00772A9D" w:rsidRPr="00772A9D" w:rsidRDefault="00772A9D" w:rsidP="00772A9D">
      <w:pPr>
        <w:pStyle w:val="CORPDUTEXTE"/>
        <w:spacing w:line="240" w:lineRule="auto"/>
        <w:ind w:firstLine="0"/>
        <w:rPr>
          <w:b/>
          <w:bCs/>
          <w:i/>
          <w:iCs/>
          <w:color w:val="000000" w:themeColor="text1"/>
          <w:lang w:val="fr-FR"/>
        </w:rPr>
      </w:pPr>
      <w:r w:rsidRPr="00772A9D">
        <w:rPr>
          <w:b/>
          <w:bCs/>
          <w:i/>
          <w:iCs/>
          <w:color w:val="000000" w:themeColor="text1"/>
          <w:lang w:val="fr-FR"/>
        </w:rPr>
        <w:t xml:space="preserve">Mots-clés : </w:t>
      </w:r>
      <w:r w:rsidRPr="00772A9D">
        <w:rPr>
          <w:i/>
          <w:iCs/>
          <w:color w:val="000000" w:themeColor="text1"/>
          <w:lang w:val="fr-FR"/>
        </w:rPr>
        <w:t>strabisme accommodatif, accommodation, excès de convergence, amblyopie, correction optique totale.</w:t>
      </w:r>
    </w:p>
    <w:p w:rsidR="00772A9D" w:rsidRPr="00A749C0" w:rsidRDefault="00772A9D" w:rsidP="00772A9D">
      <w:pPr>
        <w:jc w:val="both"/>
        <w:rPr>
          <w:rFonts w:asciiTheme="majorBidi" w:hAnsiTheme="majorBidi" w:cstheme="majorBidi"/>
          <w:b/>
          <w:bCs/>
          <w:color w:val="000000" w:themeColor="text1"/>
          <w:sz w:val="28"/>
          <w:szCs w:val="28"/>
          <w:lang w:val="en-US"/>
        </w:rPr>
      </w:pPr>
      <w:r w:rsidRPr="00A749C0">
        <w:rPr>
          <w:rFonts w:asciiTheme="majorBidi" w:hAnsiTheme="majorBidi" w:cstheme="majorBidi"/>
          <w:b/>
          <w:bCs/>
          <w:color w:val="000000" w:themeColor="text1"/>
          <w:sz w:val="28"/>
          <w:szCs w:val="28"/>
          <w:lang w:val="en-US"/>
        </w:rPr>
        <w:t>Abstract</w:t>
      </w:r>
    </w:p>
    <w:p w:rsidR="00772A9D" w:rsidRPr="00A749C0" w:rsidRDefault="00772A9D" w:rsidP="00772A9D">
      <w:pPr>
        <w:pStyle w:val="CORPDUTEXTE"/>
        <w:spacing w:line="240" w:lineRule="auto"/>
        <w:ind w:firstLine="0"/>
        <w:rPr>
          <w:color w:val="000000" w:themeColor="text1"/>
        </w:rPr>
      </w:pPr>
      <w:r w:rsidRPr="00A749C0">
        <w:rPr>
          <w:color w:val="000000" w:themeColor="text1"/>
        </w:rPr>
        <w:t xml:space="preserve">Our study focuses on 40 children with accommodative </w:t>
      </w:r>
      <w:proofErr w:type="gramStart"/>
      <w:r w:rsidRPr="00A749C0">
        <w:rPr>
          <w:color w:val="000000" w:themeColor="text1"/>
        </w:rPr>
        <w:t>strabismus,</w:t>
      </w:r>
      <w:proofErr w:type="gramEnd"/>
      <w:r w:rsidRPr="00A749C0">
        <w:rPr>
          <w:color w:val="000000" w:themeColor="text1"/>
        </w:rPr>
        <w:t xml:space="preserve"> the characteristics studied are the installation properties of the deviation, division of the founded forms, ocular alignment and its response to treatment. The work also addresses the evolution of accommodative strabismus over the years </w:t>
      </w:r>
      <w:r>
        <w:rPr>
          <w:color w:val="000000" w:themeColor="text1"/>
        </w:rPr>
        <w:t xml:space="preserve">at </w:t>
      </w:r>
      <w:proofErr w:type="spellStart"/>
      <w:r>
        <w:rPr>
          <w:color w:val="000000" w:themeColor="text1"/>
        </w:rPr>
        <w:t>Msila</w:t>
      </w:r>
      <w:proofErr w:type="spellEnd"/>
      <w:r>
        <w:rPr>
          <w:color w:val="000000" w:themeColor="text1"/>
        </w:rPr>
        <w:t xml:space="preserve"> and </w:t>
      </w:r>
      <w:proofErr w:type="spellStart"/>
      <w:r>
        <w:rPr>
          <w:color w:val="000000" w:themeColor="text1"/>
        </w:rPr>
        <w:t>Tébessa</w:t>
      </w:r>
      <w:proofErr w:type="spellEnd"/>
      <w:r>
        <w:rPr>
          <w:color w:val="000000" w:themeColor="text1"/>
        </w:rPr>
        <w:t xml:space="preserve"> </w:t>
      </w:r>
      <w:r w:rsidRPr="00A749C0">
        <w:rPr>
          <w:color w:val="000000" w:themeColor="text1"/>
        </w:rPr>
        <w:t xml:space="preserve">and the factors that might be the cause of this evolution. The results showed that the pure refractive type is predominant 90% and the only treatment that generally achieves alignment is the total optical correction measured under </w:t>
      </w:r>
      <w:proofErr w:type="spellStart"/>
      <w:r w:rsidRPr="00A749C0">
        <w:rPr>
          <w:color w:val="000000" w:themeColor="text1"/>
        </w:rPr>
        <w:t>cycloplegia</w:t>
      </w:r>
      <w:proofErr w:type="spellEnd"/>
      <w:r w:rsidRPr="00A749C0">
        <w:rPr>
          <w:color w:val="000000" w:themeColor="text1"/>
        </w:rPr>
        <w:t xml:space="preserve">, addition might be indicated for the pure </w:t>
      </w:r>
      <w:proofErr w:type="spellStart"/>
      <w:r w:rsidRPr="00A749C0">
        <w:rPr>
          <w:color w:val="000000" w:themeColor="text1"/>
        </w:rPr>
        <w:t>innervational</w:t>
      </w:r>
      <w:proofErr w:type="spellEnd"/>
      <w:r w:rsidRPr="00A749C0">
        <w:rPr>
          <w:color w:val="000000" w:themeColor="text1"/>
        </w:rPr>
        <w:t xml:space="preserve"> type. Moreover, an early treatment is essential to achieve both a normal ocular alignment and a sufficient visual acuity as the 93% of cases who didn’t develop an amblyopia indicates. Furthermore children’s exposure to screens threatens to develop an accommodative strabismus.</w:t>
      </w:r>
    </w:p>
    <w:p w:rsidR="00772A9D" w:rsidRPr="00A749C0" w:rsidRDefault="00772A9D" w:rsidP="00772A9D">
      <w:pPr>
        <w:pStyle w:val="CORPDUTEXTE"/>
        <w:spacing w:line="240" w:lineRule="auto"/>
        <w:ind w:firstLine="0"/>
        <w:rPr>
          <w:i/>
          <w:iCs/>
          <w:color w:val="000000" w:themeColor="text1"/>
          <w:lang w:bidi="ar-DZ"/>
        </w:rPr>
      </w:pPr>
      <w:r w:rsidRPr="00A749C0">
        <w:rPr>
          <w:b/>
          <w:bCs/>
          <w:i/>
          <w:iCs/>
          <w:color w:val="000000" w:themeColor="text1"/>
        </w:rPr>
        <w:t>Keywords:</w:t>
      </w:r>
      <w:r w:rsidRPr="00A749C0">
        <w:rPr>
          <w:i/>
          <w:iCs/>
          <w:color w:val="000000" w:themeColor="text1"/>
        </w:rPr>
        <w:t xml:space="preserve"> accommodative strabismus, accommodation, excessive convergence, amblyopia, total optical correction.</w:t>
      </w:r>
    </w:p>
    <w:p w:rsidR="00772A9D" w:rsidRPr="002140BE" w:rsidRDefault="00772A9D" w:rsidP="00772A9D">
      <w:pPr>
        <w:bidi/>
        <w:spacing w:line="240" w:lineRule="auto"/>
        <w:jc w:val="both"/>
        <w:rPr>
          <w:rStyle w:val="CORPDUTEXTECar"/>
          <w:color w:val="000000" w:themeColor="text1"/>
          <w:lang w:val="en-US" w:bidi="ar-DZ"/>
        </w:rPr>
      </w:pPr>
      <w:r w:rsidRPr="002140BE">
        <w:rPr>
          <w:rFonts w:asciiTheme="majorBidi" w:hAnsiTheme="majorBidi" w:cstheme="majorBidi" w:hint="cs"/>
          <w:b/>
          <w:bCs/>
          <w:color w:val="000000" w:themeColor="text1"/>
          <w:sz w:val="28"/>
          <w:szCs w:val="28"/>
          <w:rtl/>
        </w:rPr>
        <w:t>الملخص</w:t>
      </w:r>
    </w:p>
    <w:p w:rsidR="00772A9D" w:rsidRPr="002140BE" w:rsidRDefault="00772A9D" w:rsidP="00772A9D">
      <w:pPr>
        <w:bidi/>
        <w:spacing w:line="240" w:lineRule="auto"/>
        <w:jc w:val="both"/>
        <w:rPr>
          <w:rFonts w:asciiTheme="majorBidi" w:hAnsiTheme="majorBidi" w:cstheme="majorBidi"/>
          <w:color w:val="000000" w:themeColor="text1"/>
          <w:sz w:val="24"/>
          <w:szCs w:val="24"/>
          <w:lang w:val="en-US"/>
        </w:rPr>
      </w:pPr>
      <w:r w:rsidRPr="002140BE">
        <w:rPr>
          <w:rFonts w:asciiTheme="majorBidi" w:hAnsiTheme="majorBidi" w:cstheme="majorBidi"/>
          <w:color w:val="000000" w:themeColor="text1"/>
          <w:sz w:val="24"/>
          <w:szCs w:val="24"/>
          <w:rtl/>
          <w:lang w:val="en-US" w:bidi="ar-DZ"/>
        </w:rPr>
        <w:t>تركز دراستنا على 40 طفلاً يعانون من الحول التكيفي، كما قمنا بدراسة خصائصه التي تمثلت في مميزات الانحراف، تقسيم أشكال</w:t>
      </w:r>
      <w:r w:rsidRPr="002140BE">
        <w:rPr>
          <w:rFonts w:asciiTheme="majorBidi" w:hAnsiTheme="majorBidi" w:cstheme="majorBidi" w:hint="cs"/>
          <w:color w:val="000000" w:themeColor="text1"/>
          <w:sz w:val="24"/>
          <w:szCs w:val="24"/>
          <w:rtl/>
          <w:lang w:val="en-US" w:bidi="ar-DZ"/>
        </w:rPr>
        <w:t>ه</w:t>
      </w:r>
      <w:r w:rsidRPr="002140BE">
        <w:rPr>
          <w:rFonts w:asciiTheme="majorBidi" w:hAnsiTheme="majorBidi" w:cstheme="majorBidi"/>
          <w:color w:val="000000" w:themeColor="text1"/>
          <w:sz w:val="24"/>
          <w:szCs w:val="24"/>
          <w:rtl/>
          <w:lang w:val="en-US" w:bidi="ar-DZ"/>
        </w:rPr>
        <w:t>، محاذاة العين واستجابتها للعلاج.</w:t>
      </w:r>
      <w:r w:rsidRPr="002140BE">
        <w:rPr>
          <w:rFonts w:asciiTheme="majorBidi" w:hAnsiTheme="majorBidi" w:cstheme="majorBidi"/>
          <w:color w:val="000000" w:themeColor="text1"/>
          <w:sz w:val="24"/>
          <w:szCs w:val="24"/>
          <w:lang w:val="en-US" w:bidi="ar-DZ"/>
        </w:rPr>
        <w:t xml:space="preserve"> </w:t>
      </w:r>
      <w:r w:rsidRPr="002140BE">
        <w:rPr>
          <w:rFonts w:asciiTheme="majorBidi" w:hAnsiTheme="majorBidi" w:cstheme="majorBidi"/>
          <w:color w:val="000000" w:themeColor="text1"/>
          <w:sz w:val="24"/>
          <w:szCs w:val="24"/>
          <w:rtl/>
        </w:rPr>
        <w:t>تناول البحث تطور الحول التكيفي على مر السنين</w:t>
      </w:r>
      <w:r>
        <w:rPr>
          <w:rFonts w:asciiTheme="majorBidi" w:hAnsiTheme="majorBidi" w:cstheme="majorBidi" w:hint="cs"/>
          <w:color w:val="000000" w:themeColor="text1"/>
          <w:sz w:val="24"/>
          <w:szCs w:val="24"/>
          <w:rtl/>
          <w:lang w:bidi="ar-DZ"/>
        </w:rPr>
        <w:t xml:space="preserve"> في ولايتي المسيلة و تبسة </w:t>
      </w:r>
      <w:r w:rsidRPr="002140BE">
        <w:rPr>
          <w:rFonts w:asciiTheme="majorBidi" w:hAnsiTheme="majorBidi" w:cstheme="majorBidi"/>
          <w:color w:val="000000" w:themeColor="text1"/>
          <w:sz w:val="24"/>
          <w:szCs w:val="24"/>
          <w:rtl/>
        </w:rPr>
        <w:t xml:space="preserve"> والعوامل التي قد تكون سببا في هذا التطور. أظهرت النتائج أن النوع الانكساري النقي هو السائد </w:t>
      </w:r>
      <w:r w:rsidRPr="002140BE">
        <w:rPr>
          <w:rFonts w:asciiTheme="majorBidi" w:hAnsiTheme="majorBidi" w:cstheme="majorBidi"/>
          <w:color w:val="000000" w:themeColor="text1"/>
          <w:sz w:val="24"/>
          <w:szCs w:val="24"/>
        </w:rPr>
        <w:t>%</w:t>
      </w:r>
      <w:r w:rsidRPr="002140BE">
        <w:rPr>
          <w:rFonts w:asciiTheme="majorBidi" w:hAnsiTheme="majorBidi" w:cstheme="majorBidi" w:hint="cs"/>
          <w:color w:val="000000" w:themeColor="text1"/>
          <w:sz w:val="24"/>
          <w:szCs w:val="24"/>
          <w:rtl/>
        </w:rPr>
        <w:t>90</w:t>
      </w:r>
      <w:r w:rsidRPr="002140BE">
        <w:rPr>
          <w:rFonts w:asciiTheme="majorBidi" w:hAnsiTheme="majorBidi" w:cstheme="majorBidi"/>
          <w:color w:val="000000" w:themeColor="text1"/>
          <w:sz w:val="24"/>
          <w:szCs w:val="24"/>
        </w:rPr>
        <w:t xml:space="preserve"> </w:t>
      </w:r>
      <w:r w:rsidRPr="002140BE">
        <w:rPr>
          <w:rFonts w:asciiTheme="majorBidi" w:hAnsiTheme="majorBidi" w:cstheme="majorBidi"/>
          <w:color w:val="000000" w:themeColor="text1"/>
          <w:sz w:val="24"/>
          <w:szCs w:val="24"/>
          <w:rtl/>
        </w:rPr>
        <w:t xml:space="preserve">وأن العلاج الوحيد الذي يحقق بشكل عام المحاذاة هو التصحيح البصري الكلي الذي يتم قياسه تحت </w:t>
      </w:r>
      <w:proofErr w:type="spellStart"/>
      <w:r w:rsidRPr="002140BE">
        <w:rPr>
          <w:rFonts w:asciiTheme="majorBidi" w:hAnsiTheme="majorBidi" w:cstheme="majorBidi"/>
          <w:color w:val="000000" w:themeColor="text1"/>
          <w:sz w:val="24"/>
          <w:szCs w:val="24"/>
          <w:rtl/>
        </w:rPr>
        <w:t>تاثير</w:t>
      </w:r>
      <w:proofErr w:type="spellEnd"/>
      <w:r w:rsidRPr="002140BE">
        <w:rPr>
          <w:rFonts w:asciiTheme="majorBidi" w:hAnsiTheme="majorBidi" w:cstheme="majorBidi"/>
          <w:color w:val="000000" w:themeColor="text1"/>
          <w:sz w:val="24"/>
          <w:szCs w:val="24"/>
          <w:rtl/>
        </w:rPr>
        <w:t xml:space="preserve"> التصحيح الهدبي</w:t>
      </w:r>
      <w:r w:rsidRPr="002140BE">
        <w:rPr>
          <w:rFonts w:asciiTheme="majorBidi" w:hAnsiTheme="majorBidi" w:cstheme="majorBidi"/>
          <w:color w:val="000000" w:themeColor="text1"/>
          <w:sz w:val="24"/>
          <w:szCs w:val="24"/>
          <w:rtl/>
          <w:lang w:val="en-US" w:bidi="ar-DZ"/>
        </w:rPr>
        <w:t>،</w:t>
      </w:r>
      <w:r w:rsidRPr="002140BE">
        <w:rPr>
          <w:rFonts w:asciiTheme="majorBidi" w:hAnsiTheme="majorBidi" w:cstheme="majorBidi"/>
          <w:color w:val="000000" w:themeColor="text1"/>
          <w:sz w:val="24"/>
          <w:szCs w:val="24"/>
          <w:rtl/>
        </w:rPr>
        <w:t xml:space="preserve"> يمكن الاشارة الى القوة الاضافية  كحل لبعض أشكال الحول التكيفي.</w:t>
      </w:r>
      <w:r w:rsidRPr="002140BE">
        <w:rPr>
          <w:rFonts w:asciiTheme="majorBidi" w:hAnsiTheme="majorBidi" w:cstheme="majorBidi" w:hint="cs"/>
          <w:color w:val="000000" w:themeColor="text1"/>
          <w:sz w:val="24"/>
          <w:szCs w:val="24"/>
          <w:rtl/>
        </w:rPr>
        <w:t xml:space="preserve"> </w:t>
      </w:r>
      <w:r w:rsidRPr="002140BE">
        <w:rPr>
          <w:rFonts w:asciiTheme="majorBidi" w:hAnsiTheme="majorBidi" w:cstheme="majorBidi"/>
          <w:color w:val="000000" w:themeColor="text1"/>
          <w:sz w:val="24"/>
          <w:szCs w:val="24"/>
          <w:rtl/>
        </w:rPr>
        <w:t xml:space="preserve">علاوة على ذلك، فإن العلاج المبكر ضروري لتحقيق محاذاة عينين </w:t>
      </w:r>
      <w:r w:rsidRPr="002140BE">
        <w:rPr>
          <w:rFonts w:asciiTheme="majorBidi" w:hAnsiTheme="majorBidi" w:cstheme="majorBidi" w:hint="cs"/>
          <w:color w:val="000000" w:themeColor="text1"/>
          <w:rtl/>
        </w:rPr>
        <w:t>عادية</w:t>
      </w:r>
      <w:r w:rsidRPr="002140BE">
        <w:rPr>
          <w:rFonts w:asciiTheme="majorBidi" w:hAnsiTheme="majorBidi" w:cstheme="majorBidi"/>
          <w:color w:val="000000" w:themeColor="text1"/>
          <w:sz w:val="24"/>
          <w:szCs w:val="24"/>
          <w:rtl/>
        </w:rPr>
        <w:t xml:space="preserve"> وحدّة بصر طبيعية </w:t>
      </w:r>
      <w:r w:rsidRPr="002140BE">
        <w:rPr>
          <w:rFonts w:asciiTheme="majorBidi" w:hAnsiTheme="majorBidi" w:cstheme="majorBidi" w:hint="cs"/>
          <w:color w:val="000000" w:themeColor="text1"/>
          <w:sz w:val="24"/>
          <w:szCs w:val="24"/>
          <w:rtl/>
        </w:rPr>
        <w:t xml:space="preserve">وهذا ما تظهره </w:t>
      </w:r>
      <w:r w:rsidRPr="002140BE">
        <w:rPr>
          <w:rFonts w:asciiTheme="majorBidi" w:hAnsiTheme="majorBidi" w:cstheme="majorBidi"/>
          <w:color w:val="000000" w:themeColor="text1"/>
          <w:sz w:val="24"/>
          <w:szCs w:val="24"/>
        </w:rPr>
        <w:t>%</w:t>
      </w:r>
      <w:r w:rsidRPr="002140BE">
        <w:rPr>
          <w:rFonts w:asciiTheme="majorBidi" w:hAnsiTheme="majorBidi" w:cstheme="majorBidi" w:hint="cs"/>
          <w:color w:val="000000" w:themeColor="text1"/>
          <w:sz w:val="24"/>
          <w:szCs w:val="24"/>
          <w:rtl/>
        </w:rPr>
        <w:t xml:space="preserve">93 من الحالات التي لا تعاني من </w:t>
      </w:r>
      <w:proofErr w:type="spellStart"/>
      <w:r w:rsidRPr="002140BE">
        <w:rPr>
          <w:rFonts w:asciiTheme="majorBidi" w:hAnsiTheme="majorBidi" w:cstheme="majorBidi"/>
          <w:color w:val="000000" w:themeColor="text1"/>
          <w:sz w:val="24"/>
          <w:szCs w:val="24"/>
          <w:rtl/>
        </w:rPr>
        <w:t>الغمش</w:t>
      </w:r>
      <w:proofErr w:type="spellEnd"/>
      <w:r w:rsidRPr="002140BE">
        <w:rPr>
          <w:rFonts w:asciiTheme="majorBidi" w:hAnsiTheme="majorBidi" w:cstheme="majorBidi" w:hint="cs"/>
          <w:color w:val="000000" w:themeColor="text1"/>
          <w:sz w:val="24"/>
          <w:szCs w:val="24"/>
          <w:rtl/>
        </w:rPr>
        <w:t xml:space="preserve"> </w:t>
      </w:r>
      <w:r w:rsidRPr="002140BE">
        <w:rPr>
          <w:rFonts w:asciiTheme="majorBidi" w:hAnsiTheme="majorBidi" w:cstheme="majorBidi"/>
          <w:color w:val="000000" w:themeColor="text1"/>
          <w:sz w:val="24"/>
          <w:szCs w:val="24"/>
          <w:rtl/>
        </w:rPr>
        <w:t>، اضافة الى ذلك فإن تعرض الأطفال المستمر للشاشات يهدد</w:t>
      </w:r>
      <w:r w:rsidRPr="002140BE">
        <w:rPr>
          <w:rFonts w:asciiTheme="majorBidi" w:hAnsiTheme="majorBidi" w:cstheme="majorBidi"/>
          <w:color w:val="000000" w:themeColor="text1"/>
          <w:rtl/>
        </w:rPr>
        <w:t xml:space="preserve"> </w:t>
      </w:r>
      <w:r w:rsidRPr="002140BE">
        <w:rPr>
          <w:rFonts w:asciiTheme="majorBidi" w:hAnsiTheme="majorBidi" w:cstheme="majorBidi"/>
          <w:color w:val="000000" w:themeColor="text1"/>
          <w:sz w:val="24"/>
          <w:szCs w:val="24"/>
          <w:rtl/>
        </w:rPr>
        <w:t>بتطور الحول الانسي التكيفي.</w:t>
      </w:r>
    </w:p>
    <w:p w:rsidR="00772A9D" w:rsidRPr="002140BE" w:rsidRDefault="00772A9D" w:rsidP="00772A9D">
      <w:pPr>
        <w:pStyle w:val="CORPDUTEXTE"/>
        <w:bidi/>
        <w:ind w:firstLine="0"/>
        <w:rPr>
          <w:rFonts w:asciiTheme="majorBidi" w:hAnsiTheme="majorBidi" w:cstheme="majorBidi"/>
          <w:i/>
          <w:iCs/>
          <w:color w:val="000000" w:themeColor="text1"/>
          <w:rtl/>
          <w:lang w:bidi="ar-DZ"/>
        </w:rPr>
      </w:pPr>
      <w:r w:rsidRPr="002140BE">
        <w:rPr>
          <w:rFonts w:asciiTheme="majorBidi" w:hAnsiTheme="majorBidi" w:cstheme="majorBidi"/>
          <w:b/>
          <w:bCs/>
          <w:i/>
          <w:iCs/>
          <w:color w:val="000000" w:themeColor="text1"/>
          <w:rtl/>
        </w:rPr>
        <w:t>الكلمات المفتاحية</w:t>
      </w:r>
      <w:r w:rsidRPr="002140BE">
        <w:rPr>
          <w:rFonts w:asciiTheme="majorBidi" w:hAnsiTheme="majorBidi" w:cstheme="majorBidi"/>
          <w:i/>
          <w:iCs/>
          <w:color w:val="000000" w:themeColor="text1"/>
          <w:rtl/>
        </w:rPr>
        <w:t>: الحول التكيفي، التكيف، التقارب المفرط،</w:t>
      </w:r>
      <w:r w:rsidRPr="002140BE">
        <w:rPr>
          <w:rFonts w:asciiTheme="majorBidi" w:hAnsiTheme="majorBidi" w:cstheme="majorBidi"/>
          <w:i/>
          <w:iCs/>
          <w:color w:val="000000" w:themeColor="text1"/>
          <w:rtl/>
          <w:lang w:bidi="ar-DZ"/>
        </w:rPr>
        <w:t xml:space="preserve"> </w:t>
      </w:r>
      <w:proofErr w:type="spellStart"/>
      <w:r w:rsidRPr="002140BE">
        <w:rPr>
          <w:rFonts w:asciiTheme="majorBidi" w:hAnsiTheme="majorBidi" w:cstheme="majorBidi"/>
          <w:i/>
          <w:iCs/>
          <w:color w:val="000000" w:themeColor="text1"/>
          <w:rtl/>
          <w:lang w:bidi="ar-DZ"/>
        </w:rPr>
        <w:t>الغمش</w:t>
      </w:r>
      <w:proofErr w:type="spellEnd"/>
      <w:r w:rsidRPr="002140BE">
        <w:rPr>
          <w:rFonts w:asciiTheme="majorBidi" w:hAnsiTheme="majorBidi" w:cstheme="majorBidi"/>
          <w:i/>
          <w:iCs/>
          <w:color w:val="000000" w:themeColor="text1"/>
          <w:rtl/>
          <w:lang w:bidi="ar-DZ"/>
        </w:rPr>
        <w:t xml:space="preserve"> (</w:t>
      </w:r>
      <w:r w:rsidRPr="002140BE">
        <w:rPr>
          <w:rFonts w:asciiTheme="majorBidi" w:hAnsiTheme="majorBidi" w:cstheme="majorBidi"/>
          <w:i/>
          <w:iCs/>
          <w:color w:val="000000" w:themeColor="text1"/>
          <w:rtl/>
        </w:rPr>
        <w:t>كسل العين)، التصحيح البصري الكلي.</w:t>
      </w:r>
    </w:p>
    <w:p w:rsidR="00A90E5E" w:rsidRDefault="00A90E5E" w:rsidP="00772A9D">
      <w:pPr>
        <w:rPr>
          <w:lang w:bidi="ar-DZ"/>
        </w:rPr>
      </w:pPr>
    </w:p>
    <w:sectPr w:rsidR="00A90E5E" w:rsidSect="00772A9D">
      <w:pgSz w:w="11906" w:h="16838"/>
      <w:pgMar w:top="1418" w:right="1418" w:bottom="1418"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9D"/>
    <w:rsid w:val="00261052"/>
    <w:rsid w:val="00772A9D"/>
    <w:rsid w:val="00A90E5E"/>
    <w:rsid w:val="00F25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2A9D"/>
    <w:pPr>
      <w:spacing w:after="160" w:line="259" w:lineRule="auto"/>
    </w:pPr>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DUTEXTECar">
    <w:name w:val="CORP DU TEXTE Car"/>
    <w:basedOn w:val="Policepardfaut"/>
    <w:link w:val="CORPDUTEXTE"/>
    <w:locked/>
    <w:rsid w:val="00772A9D"/>
    <w:rPr>
      <w:rFonts w:ascii="Times New Roman" w:hAnsi="Times New Roman" w:cs="Times New Roman"/>
      <w:sz w:val="24"/>
      <w:szCs w:val="24"/>
    </w:rPr>
  </w:style>
  <w:style w:type="paragraph" w:customStyle="1" w:styleId="CORPDUTEXTE">
    <w:name w:val="CORP DU TEXTE"/>
    <w:basedOn w:val="Normal"/>
    <w:link w:val="CORPDUTEXTECar"/>
    <w:qFormat/>
    <w:rsid w:val="00772A9D"/>
    <w:pPr>
      <w:spacing w:line="360" w:lineRule="auto"/>
      <w:ind w:firstLine="708"/>
      <w:jc w:val="both"/>
    </w:pPr>
    <w:rPr>
      <w:rFonts w:ascii="Times New Roman" w:eastAsiaTheme="minorHAnsi"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2A9D"/>
    <w:pPr>
      <w:spacing w:after="160" w:line="259" w:lineRule="auto"/>
    </w:pPr>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DUTEXTECar">
    <w:name w:val="CORP DU TEXTE Car"/>
    <w:basedOn w:val="Policepardfaut"/>
    <w:link w:val="CORPDUTEXTE"/>
    <w:locked/>
    <w:rsid w:val="00772A9D"/>
    <w:rPr>
      <w:rFonts w:ascii="Times New Roman" w:hAnsi="Times New Roman" w:cs="Times New Roman"/>
      <w:sz w:val="24"/>
      <w:szCs w:val="24"/>
    </w:rPr>
  </w:style>
  <w:style w:type="paragraph" w:customStyle="1" w:styleId="CORPDUTEXTE">
    <w:name w:val="CORP DU TEXTE"/>
    <w:basedOn w:val="Normal"/>
    <w:link w:val="CORPDUTEXTECar"/>
    <w:qFormat/>
    <w:rsid w:val="00772A9D"/>
    <w:pPr>
      <w:spacing w:line="360" w:lineRule="auto"/>
      <w:ind w:firstLine="708"/>
      <w:jc w:val="both"/>
    </w:pPr>
    <w:rPr>
      <w:rFonts w:ascii="Times New Roman" w:eastAsiaTheme="minorHAnsi"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3</cp:revision>
  <dcterms:created xsi:type="dcterms:W3CDTF">2023-07-09T21:58:00Z</dcterms:created>
  <dcterms:modified xsi:type="dcterms:W3CDTF">2023-09-17T11:04:00Z</dcterms:modified>
</cp:coreProperties>
</file>