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9034" w14:textId="77777777" w:rsidR="004D7419" w:rsidRDefault="004D7419" w:rsidP="004D7419">
      <w:pPr>
        <w:bidi/>
        <w:spacing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Abstract</w:t>
      </w:r>
    </w:p>
    <w:p w14:paraId="41AF1A45" w14:textId="77777777" w:rsidR="004D7419" w:rsidRDefault="004D7419" w:rsidP="004D7419">
      <w:pPr>
        <w:bidi/>
        <w:spacing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Zinc oxide (ZnO), with its direct bandgap of 3.3-3.4 eV and excitonic binding energy of 60 meV, is promising for optoelectronic applications. This thesis focuses on the fabrication of aluminum-doped ZnO thin films using the sol-gel (dip-coating) method on glass, optimizing parameters to enhance quality and achieve transparent, conductive layers. Techniques like XRD, SEM, and UV-Vis-IR spectroscopy were employed to analyze the physical properties. The results indicate that aluminum doping enhances the optoelectronic properties of ZnO, making it suitable for photovoltaic application.</w:t>
      </w:r>
    </w:p>
    <w:p w14:paraId="758F9ACF" w14:textId="77777777" w:rsidR="004D7419" w:rsidRDefault="004D7419" w:rsidP="004D7419">
      <w:pPr>
        <w:bidi/>
        <w:spacing w:line="360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RUSEME </w:t>
      </w:r>
    </w:p>
    <w:p w14:paraId="2132FDEC" w14:textId="77777777" w:rsidR="004D7419" w:rsidRPr="004D7419" w:rsidRDefault="004D7419" w:rsidP="004D7419">
      <w:pPr>
        <w:bidi/>
        <w:spacing w:line="360" w:lineRule="auto"/>
        <w:jc w:val="right"/>
        <w:rPr>
          <w:rFonts w:ascii="Times New Roman" w:eastAsia="Calibri" w:hAnsi="Times New Roman" w:cs="Times New Roman"/>
        </w:rPr>
      </w:pPr>
      <w:r w:rsidRPr="004D7419">
        <w:rPr>
          <w:rFonts w:ascii="Times New Roman" w:eastAsia="Calibri" w:hAnsi="Times New Roman" w:cs="Times New Roman"/>
          <w:lang w:val="fr-FR"/>
        </w:rPr>
        <w:t>L'oxyde de zinc (ZnO), avec sa bande interdite de 3,3-3,4 eV et son énergie de liaison excitonique de 60 meV, est prometteur pour les applications optoélectroniques. Cette thèse se concentre sur la fabrication de films minces de ZnO dopés à l'aluminium par la méthode sol-gel (dip-coating) sur verre, en optimisant des paramètres pour améliorer la qualité et obtenir des couches transparentes et conductrices. Des techniques comme la DRX, le MEB, et la spectroscopie UV-Vis-IR ont été utilisées pour analyser les propriétés physiques. Les résultats montrent que le dopage à l'aluminium améliore les propriétés optoélectroniques du ZnO, le rendant adapté aux applications photovoltaïques.</w:t>
      </w:r>
    </w:p>
    <w:p w14:paraId="3C4410FD" w14:textId="77777777" w:rsidR="004D7419" w:rsidRDefault="004D7419" w:rsidP="004D7419">
      <w:pPr>
        <w:bidi/>
        <w:spacing w:line="360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rtl/>
        </w:rPr>
        <w:t>مــلخــص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A4C93FA" w14:textId="77777777" w:rsidR="004D7419" w:rsidRDefault="004D7419" w:rsidP="004D7419">
      <w:pPr>
        <w:bidi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rtl/>
        </w:rPr>
        <w:t>أكسيد الزنك (</w:t>
      </w:r>
      <w:r>
        <w:rPr>
          <w:rFonts w:ascii="Times New Roman" w:eastAsia="Calibri" w:hAnsi="Times New Roman" w:cs="Times New Roman"/>
        </w:rPr>
        <w:t>ZnO</w:t>
      </w:r>
      <w:r>
        <w:rPr>
          <w:rFonts w:ascii="Times New Roman" w:eastAsia="Calibri" w:hAnsi="Times New Roman" w:cs="Times New Roman"/>
          <w:rtl/>
        </w:rPr>
        <w:t xml:space="preserve">)، مع فجوة نطاقه البالغة 3.3-3.4 إلكترون فولت وطاقة ارتباط الإكسايتون البالغة 60 ميلي إلكترون فولت، يُعَدّ واعدًا للتطبيقات البصرية الإلكترونية. تركز هذه الأطروحة على تصنيع أفلام رقيقة من </w:t>
      </w:r>
      <w:r>
        <w:rPr>
          <w:rFonts w:ascii="Times New Roman" w:eastAsia="Calibri" w:hAnsi="Times New Roman" w:cs="Times New Roman"/>
        </w:rPr>
        <w:t>ZnO</w:t>
      </w:r>
      <w:r>
        <w:rPr>
          <w:rFonts w:ascii="Times New Roman" w:eastAsia="Calibri" w:hAnsi="Times New Roman" w:cs="Times New Roman"/>
          <w:rtl/>
        </w:rPr>
        <w:t xml:space="preserve"> المخدَّم بالألمنيوم باستخدام طريقة السول-جيل (الغمس الطلائي) على ركائز زجاجية، مع تحسين المعلمات لتحسين الجودة والحصول على طبقات شفافة وموصلة. تم استخدام تقنيات مثل حيود الأشعة السينية (</w:t>
      </w:r>
      <w:r>
        <w:rPr>
          <w:rFonts w:ascii="Times New Roman" w:eastAsia="Calibri" w:hAnsi="Times New Roman" w:cs="Times New Roman"/>
        </w:rPr>
        <w:t>XRD</w:t>
      </w:r>
      <w:r>
        <w:rPr>
          <w:rFonts w:ascii="Times New Roman" w:eastAsia="Calibri" w:hAnsi="Times New Roman" w:cs="Times New Roman"/>
          <w:rtl/>
        </w:rPr>
        <w:t>)، المجهر الإلكتروني الماسح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rtl/>
        </w:rPr>
        <w:t>(</w:t>
      </w:r>
      <w:r>
        <w:rPr>
          <w:rFonts w:ascii="Times New Roman" w:eastAsia="Calibri" w:hAnsi="Times New Roman" w:cs="Times New Roman"/>
        </w:rPr>
        <w:t>SEM</w:t>
      </w:r>
      <w:r>
        <w:rPr>
          <w:rFonts w:ascii="Times New Roman" w:eastAsia="Calibri" w:hAnsi="Times New Roman" w:cs="Times New Roman"/>
          <w:rtl/>
        </w:rPr>
        <w:t>)، وقياس الطيف للأشعة فوق البنفسجية-المرئية-تحت الحمراء (</w:t>
      </w:r>
      <w:r>
        <w:rPr>
          <w:rFonts w:ascii="Times New Roman" w:eastAsia="Calibri" w:hAnsi="Times New Roman" w:cs="Times New Roman"/>
        </w:rPr>
        <w:t>UV-Vis-IR</w:t>
      </w:r>
      <w:r>
        <w:rPr>
          <w:rFonts w:ascii="Times New Roman" w:eastAsia="Calibri" w:hAnsi="Times New Roman" w:cs="Times New Roman"/>
          <w:rtl/>
        </w:rPr>
        <w:t>) لتحليل الخصائص الفيزيائية.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rtl/>
        </w:rPr>
        <w:t xml:space="preserve">تُظهِر النتائج أن تخديم </w:t>
      </w:r>
      <w:r>
        <w:rPr>
          <w:rFonts w:ascii="Times New Roman" w:eastAsia="Calibri" w:hAnsi="Times New Roman" w:cs="Times New Roman"/>
        </w:rPr>
        <w:t>ZnO</w:t>
      </w:r>
      <w:r>
        <w:rPr>
          <w:rFonts w:ascii="Times New Roman" w:eastAsia="Calibri" w:hAnsi="Times New Roman" w:cs="Times New Roman"/>
          <w:rtl/>
        </w:rPr>
        <w:t xml:space="preserve"> بالألمنيوم يُحسّن الخصائص البصرية الإلكترونية، مما يجعله مناسبًا للتطبيقات الضوئية.</w:t>
      </w:r>
    </w:p>
    <w:p w14:paraId="6C1C584C" w14:textId="77777777" w:rsidR="00596703" w:rsidRDefault="00596703"/>
    <w:sectPr w:rsidR="00596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19"/>
    <w:rsid w:val="0012191B"/>
    <w:rsid w:val="004D7419"/>
    <w:rsid w:val="00596703"/>
    <w:rsid w:val="00B57EAF"/>
    <w:rsid w:val="00F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F0E2"/>
  <w15:chartTrackingRefBased/>
  <w15:docId w15:val="{D12E57DA-D3BB-4250-BE50-8C2BC547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19"/>
    <w:pPr>
      <w:spacing w:before="100" w:beforeAutospacing="1" w:after="100" w:afterAutospacing="1" w:line="273" w:lineRule="auto"/>
    </w:pPr>
    <w:rPr>
      <w:rFonts w:ascii="Calibri" w:eastAsia="Times New Roman" w:hAnsi="Calibri" w:cs="Arial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mehdaoui</dc:creator>
  <cp:keywords/>
  <dc:description/>
  <cp:lastModifiedBy>islam mehdaoui</cp:lastModifiedBy>
  <cp:revision>1</cp:revision>
  <dcterms:created xsi:type="dcterms:W3CDTF">2024-07-01T14:33:00Z</dcterms:created>
  <dcterms:modified xsi:type="dcterms:W3CDTF">2024-07-01T14:36:00Z</dcterms:modified>
</cp:coreProperties>
</file>