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3654" w:rsidRPr="00C04FC9" w:rsidRDefault="00BA3654" w:rsidP="00BA3654">
      <w:pPr>
        <w:spacing w:before="240" w:line="360" w:lineRule="auto"/>
        <w:jc w:val="center"/>
        <w:rPr>
          <w:rFonts w:ascii="Andale Mono" w:hAnsi="Andale Mono" w:cstheme="majorBidi"/>
          <w:b/>
          <w:bCs/>
          <w:sz w:val="40"/>
          <w:szCs w:val="40"/>
          <w:lang w:eastAsia="fr-FR"/>
        </w:rPr>
      </w:pPr>
      <w:r w:rsidRPr="00C04FC9">
        <w:rPr>
          <w:rFonts w:ascii="Andale Mono" w:hAnsi="Andale Mono" w:cstheme="majorBidi"/>
          <w:b/>
          <w:bCs/>
          <w:sz w:val="40"/>
          <w:szCs w:val="40"/>
          <w:lang w:eastAsia="fr-FR"/>
        </w:rPr>
        <w:t>Résumé</w:t>
      </w:r>
    </w:p>
    <w:p w:rsidR="00BA3654" w:rsidRPr="001B1F88" w:rsidRDefault="00BA3654" w:rsidP="00BA3654">
      <w:pPr>
        <w:spacing w:before="24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B1F88">
        <w:rPr>
          <w:rFonts w:asciiTheme="majorBidi" w:hAnsiTheme="majorBidi" w:cstheme="majorBidi"/>
          <w:color w:val="000000"/>
          <w:sz w:val="24"/>
          <w:szCs w:val="24"/>
        </w:rPr>
        <w:t xml:space="preserve">      </w:t>
      </w:r>
      <w:r>
        <w:rPr>
          <w:rFonts w:asciiTheme="majorBidi" w:hAnsiTheme="majorBidi" w:cstheme="majorBidi"/>
          <w:color w:val="000000"/>
          <w:sz w:val="24"/>
          <w:szCs w:val="24"/>
        </w:rPr>
        <w:t>La technologie</w:t>
      </w:r>
      <w:r w:rsidRPr="001B1F8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des </w:t>
      </w:r>
      <w:r w:rsidRPr="001B1F88">
        <w:rPr>
          <w:rFonts w:asciiTheme="majorBidi" w:hAnsiTheme="majorBidi" w:cstheme="majorBidi"/>
          <w:color w:val="000000"/>
          <w:sz w:val="24"/>
          <w:szCs w:val="24"/>
        </w:rPr>
        <w:t>cellules solaires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B1F88">
        <w:rPr>
          <w:rFonts w:asciiTheme="majorBidi" w:hAnsiTheme="majorBidi" w:cstheme="majorBidi"/>
          <w:color w:val="000000"/>
          <w:sz w:val="24"/>
          <w:szCs w:val="24"/>
        </w:rPr>
        <w:t xml:space="preserve">à pérovskite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est </w:t>
      </w:r>
      <w:r w:rsidRPr="001B1F88">
        <w:rPr>
          <w:rFonts w:asciiTheme="majorBidi" w:hAnsiTheme="majorBidi" w:cstheme="majorBidi"/>
          <w:color w:val="000000"/>
          <w:sz w:val="24"/>
          <w:szCs w:val="24"/>
        </w:rPr>
        <w:t>prometteuse pour la production d'énergie photovoltaïque.</w:t>
      </w:r>
      <w:r w:rsidRPr="001B1F88"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 </w:t>
      </w:r>
      <w:r w:rsidRPr="001B1F88">
        <w:rPr>
          <w:rFonts w:asciiTheme="majorBidi" w:hAnsiTheme="majorBidi" w:cstheme="majorBidi"/>
          <w:color w:val="000000"/>
          <w:sz w:val="24"/>
          <w:szCs w:val="24"/>
        </w:rPr>
        <w:t>Elle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B1F88">
        <w:rPr>
          <w:rFonts w:asciiTheme="majorBidi" w:hAnsiTheme="majorBidi" w:cstheme="majorBidi"/>
          <w:color w:val="000000"/>
          <w:sz w:val="24"/>
          <w:szCs w:val="24"/>
        </w:rPr>
        <w:t>offre un rendement de conversion élevé et un faible coût de fabrication.</w:t>
      </w:r>
      <w:r w:rsidRPr="001B1F88"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 </w:t>
      </w:r>
      <w:r w:rsidRPr="001B1F88">
        <w:rPr>
          <w:rFonts w:asciiTheme="majorBidi" w:hAnsiTheme="majorBidi" w:cstheme="majorBidi"/>
          <w:color w:val="000000"/>
          <w:sz w:val="24"/>
          <w:szCs w:val="24"/>
        </w:rPr>
        <w:t>Cependant,</w:t>
      </w:r>
      <w:r w:rsidRPr="001B1F88"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 </w:t>
      </w:r>
      <w:r w:rsidRPr="001B1F88">
        <w:rPr>
          <w:rFonts w:asciiTheme="majorBidi" w:hAnsiTheme="majorBidi" w:cstheme="majorBidi"/>
          <w:color w:val="000000"/>
          <w:sz w:val="24"/>
          <w:szCs w:val="24"/>
        </w:rPr>
        <w:t>leur optimisation nécessite une compréhension approfondie des mécanismes physiques sous-jacents à leur fonctionnement.</w:t>
      </w:r>
      <w:r w:rsidRPr="001B1F88"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 </w:t>
      </w:r>
      <w:r w:rsidRPr="001B1F88">
        <w:rPr>
          <w:rFonts w:asciiTheme="majorBidi" w:hAnsiTheme="majorBidi" w:cstheme="majorBidi"/>
          <w:color w:val="000000"/>
          <w:sz w:val="24"/>
          <w:szCs w:val="24"/>
        </w:rPr>
        <w:t>La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B1F88">
        <w:rPr>
          <w:rFonts w:asciiTheme="majorBidi" w:hAnsiTheme="majorBidi" w:cstheme="majorBidi"/>
          <w:color w:val="000000"/>
          <w:sz w:val="24"/>
          <w:szCs w:val="24"/>
        </w:rPr>
        <w:t xml:space="preserve">simulation par TCAD SILVACO est un outil puissant pour étudier et optimiser </w:t>
      </w:r>
      <w:r>
        <w:rPr>
          <w:rFonts w:asciiTheme="majorBidi" w:hAnsiTheme="majorBidi" w:cstheme="majorBidi"/>
          <w:color w:val="000000"/>
          <w:sz w:val="24"/>
          <w:szCs w:val="24"/>
        </w:rPr>
        <w:t>se</w:t>
      </w:r>
      <w:r w:rsidRPr="001B1F88">
        <w:rPr>
          <w:rFonts w:asciiTheme="majorBidi" w:hAnsiTheme="majorBidi" w:cstheme="majorBidi"/>
          <w:color w:val="000000"/>
          <w:sz w:val="24"/>
          <w:szCs w:val="24"/>
        </w:rPr>
        <w:t>s performances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BA3654" w:rsidRPr="001B1F88" w:rsidRDefault="00BA3654" w:rsidP="00BA3654">
      <w:p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B1F88">
        <w:rPr>
          <w:rFonts w:asciiTheme="majorBidi" w:hAnsiTheme="majorBidi" w:cstheme="majorBidi"/>
          <w:color w:val="000000"/>
          <w:sz w:val="24"/>
          <w:szCs w:val="24"/>
        </w:rPr>
        <w:t xml:space="preserve">        </w:t>
      </w:r>
      <w:r w:rsidRPr="00130C9A">
        <w:rPr>
          <w:rFonts w:asciiTheme="majorBidi" w:hAnsiTheme="majorBidi" w:cstheme="majorBidi"/>
          <w:color w:val="000000"/>
          <w:sz w:val="24"/>
          <w:szCs w:val="24"/>
        </w:rPr>
        <w:t>La simulation par Atlas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130C9A">
        <w:rPr>
          <w:rFonts w:asciiTheme="majorBidi" w:hAnsiTheme="majorBidi" w:cstheme="majorBidi"/>
          <w:color w:val="000000"/>
          <w:sz w:val="24"/>
          <w:szCs w:val="24"/>
        </w:rPr>
        <w:t>Silvaco</w:t>
      </w:r>
      <w:proofErr w:type="spellEnd"/>
      <w:r w:rsidRPr="00130C9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Tcad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de la cellule solaire à base de pérovskite </w:t>
      </w:r>
      <w:r w:rsidRPr="001B1F88">
        <w:rPr>
          <w:rFonts w:asciiTheme="majorBidi" w:hAnsiTheme="majorBidi" w:cstheme="majorBidi"/>
          <w:color w:val="000000" w:themeColor="text1"/>
          <w:sz w:val="24"/>
          <w:szCs w:val="24"/>
          <w:lang w:eastAsia="fr-FR"/>
        </w:rPr>
        <w:t>CH</w:t>
      </w:r>
      <w:r w:rsidRPr="00A757B5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  <w:lang w:eastAsia="fr-FR"/>
        </w:rPr>
        <w:t>3</w:t>
      </w:r>
      <w:r w:rsidRPr="001B1F88">
        <w:rPr>
          <w:rFonts w:asciiTheme="majorBidi" w:hAnsiTheme="majorBidi" w:cstheme="majorBidi"/>
          <w:color w:val="000000" w:themeColor="text1"/>
          <w:sz w:val="24"/>
          <w:szCs w:val="24"/>
          <w:lang w:eastAsia="fr-FR"/>
        </w:rPr>
        <w:t>NH</w:t>
      </w:r>
      <w:r w:rsidRPr="00A757B5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  <w:lang w:eastAsia="fr-FR"/>
        </w:rPr>
        <w:t>3</w:t>
      </w:r>
      <w:r w:rsidRPr="001B1F88">
        <w:rPr>
          <w:rFonts w:asciiTheme="majorBidi" w:hAnsiTheme="majorBidi" w:cstheme="majorBidi"/>
          <w:color w:val="000000" w:themeColor="text1"/>
          <w:sz w:val="24"/>
          <w:szCs w:val="24"/>
          <w:lang w:eastAsia="fr-FR"/>
        </w:rPr>
        <w:t>PbI</w:t>
      </w:r>
      <w:proofErr w:type="gramStart"/>
      <w:r w:rsidRPr="00A757B5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  <w:lang w:eastAsia="fr-FR"/>
        </w:rPr>
        <w:t>3</w:t>
      </w:r>
      <w:r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  <w:lang w:eastAsia="fr-FR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nous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</w:rPr>
        <w:t xml:space="preserve"> a </w:t>
      </w:r>
      <w:r w:rsidRPr="00130C9A">
        <w:rPr>
          <w:rFonts w:asciiTheme="majorBidi" w:hAnsiTheme="majorBidi" w:cstheme="majorBidi"/>
          <w:color w:val="000000"/>
          <w:sz w:val="24"/>
          <w:szCs w:val="24"/>
        </w:rPr>
        <w:t>permet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de calculer les meilleurs performances de cette cellule réelle dont le PVC est de  21,15% tout en optimisant les épaisseurs de ces couches NIO/</w:t>
      </w:r>
      <w:r w:rsidRPr="00FD3A6D">
        <w:rPr>
          <w:rFonts w:asciiTheme="majorBidi" w:hAnsiTheme="majorBidi" w:cstheme="majorBidi"/>
          <w:color w:val="000000" w:themeColor="text1"/>
          <w:sz w:val="24"/>
          <w:szCs w:val="24"/>
          <w:lang w:eastAsia="fr-FR"/>
        </w:rPr>
        <w:t xml:space="preserve"> </w:t>
      </w:r>
      <w:r w:rsidRPr="001B1F88">
        <w:rPr>
          <w:rFonts w:asciiTheme="majorBidi" w:hAnsiTheme="majorBidi" w:cstheme="majorBidi"/>
          <w:color w:val="000000" w:themeColor="text1"/>
          <w:sz w:val="24"/>
          <w:szCs w:val="24"/>
          <w:lang w:eastAsia="fr-FR"/>
        </w:rPr>
        <w:t>CH</w:t>
      </w:r>
      <w:r w:rsidRPr="00A757B5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  <w:lang w:eastAsia="fr-FR"/>
        </w:rPr>
        <w:t>3</w:t>
      </w:r>
      <w:r w:rsidRPr="001B1F88">
        <w:rPr>
          <w:rFonts w:asciiTheme="majorBidi" w:hAnsiTheme="majorBidi" w:cstheme="majorBidi"/>
          <w:color w:val="000000" w:themeColor="text1"/>
          <w:sz w:val="24"/>
          <w:szCs w:val="24"/>
          <w:lang w:eastAsia="fr-FR"/>
        </w:rPr>
        <w:t>NH</w:t>
      </w:r>
      <w:r w:rsidRPr="00A757B5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  <w:lang w:eastAsia="fr-FR"/>
        </w:rPr>
        <w:t>3</w:t>
      </w:r>
      <w:r w:rsidRPr="001B1F88">
        <w:rPr>
          <w:rFonts w:asciiTheme="majorBidi" w:hAnsiTheme="majorBidi" w:cstheme="majorBidi"/>
          <w:color w:val="000000" w:themeColor="text1"/>
          <w:sz w:val="24"/>
          <w:szCs w:val="24"/>
          <w:lang w:eastAsia="fr-FR"/>
        </w:rPr>
        <w:t>PbI</w:t>
      </w:r>
      <w:r w:rsidRPr="00A757B5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  <w:lang w:eastAsia="fr-FR"/>
        </w:rPr>
        <w:t>3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/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ZnO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respectivement 120 nm, 1</w:t>
      </w:r>
      <w:r>
        <w:rPr>
          <w:rFonts w:ascii="Times New Roman" w:hAnsi="Times New Roman" w:cs="Times New Roman"/>
          <w:color w:val="000000"/>
          <w:sz w:val="24"/>
          <w:szCs w:val="24"/>
        </w:rPr>
        <w:t>µ</w:t>
      </w:r>
      <w:r>
        <w:rPr>
          <w:rFonts w:asciiTheme="majorBidi" w:hAnsiTheme="majorBidi" w:cstheme="majorBidi"/>
          <w:color w:val="000000"/>
          <w:sz w:val="24"/>
          <w:szCs w:val="24"/>
        </w:rPr>
        <w:t>m et 80 nm.</w:t>
      </w:r>
    </w:p>
    <w:p w:rsidR="00BA3654" w:rsidRPr="00C04FC9" w:rsidRDefault="00BA3654" w:rsidP="00BA3654">
      <w:pPr>
        <w:spacing w:before="240" w:line="360" w:lineRule="auto"/>
        <w:rPr>
          <w:rFonts w:ascii="Andale Mono" w:hAnsi="Andale Mono" w:cstheme="majorBidi"/>
          <w:b/>
          <w:bCs/>
          <w:color w:val="000000" w:themeColor="text1"/>
          <w:sz w:val="40"/>
          <w:szCs w:val="40"/>
          <w:lang w:val="en-US" w:eastAsia="fr-FR"/>
        </w:rPr>
      </w:pPr>
      <w:r w:rsidRPr="005106BB">
        <w:rPr>
          <w:rFonts w:ascii="Brush Script MT" w:hAnsi="Brush Script MT" w:cstheme="majorBidi"/>
          <w:b/>
          <w:bCs/>
          <w:sz w:val="48"/>
          <w:szCs w:val="48"/>
          <w:lang w:eastAsia="fr-FR"/>
        </w:rPr>
        <w:t xml:space="preserve">                        </w:t>
      </w:r>
      <w:r w:rsidRPr="00C04FC9">
        <w:rPr>
          <w:rFonts w:ascii="Andale Mono" w:hAnsi="Andale Mono" w:cstheme="majorBidi"/>
          <w:b/>
          <w:bCs/>
          <w:color w:val="000000" w:themeColor="text1"/>
          <w:sz w:val="40"/>
          <w:szCs w:val="40"/>
          <w:lang w:val="en-US" w:eastAsia="fr-FR"/>
        </w:rPr>
        <w:t>Abstract</w:t>
      </w:r>
    </w:p>
    <w:p w:rsidR="00BA3654" w:rsidRDefault="00BA3654" w:rsidP="00BA36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35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Perovskite solar cell technology is promising for photovoltaic power generation. It offers high conversion efficiency and low manufacturing cost. However, their optimization requires a thorough understanding of the physical mechanisms underlying their operation. Simulation by TCAD SILVACO is a powerful tool for studying and optimizing its performance.</w:t>
      </w:r>
    </w:p>
    <w:p w:rsidR="00BA3654" w:rsidRDefault="00BA3654" w:rsidP="00BA3654">
      <w:pPr>
        <w:spacing w:after="0" w:line="360" w:lineRule="auto"/>
        <w:ind w:firstLine="708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 w:eastAsia="fr-FR"/>
        </w:rPr>
      </w:pPr>
      <w:r w:rsidRPr="00D35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 simulation by Atlas </w:t>
      </w:r>
      <w:proofErr w:type="spellStart"/>
      <w:r w:rsidRPr="00D35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Silvaco</w:t>
      </w:r>
      <w:proofErr w:type="spellEnd"/>
      <w:r w:rsidRPr="00D35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D35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Tcad</w:t>
      </w:r>
      <w:proofErr w:type="spellEnd"/>
      <w:r w:rsidRPr="00D35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of the solar cell based on CH</w:t>
      </w:r>
      <w:r w:rsidRPr="00D3505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fr-FR"/>
        </w:rPr>
        <w:t>3</w:t>
      </w:r>
      <w:r w:rsidRPr="00D35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NH</w:t>
      </w:r>
      <w:r w:rsidRPr="00D3505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fr-FR"/>
        </w:rPr>
        <w:t>3</w:t>
      </w:r>
      <w:r w:rsidRPr="00D35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PbI</w:t>
      </w:r>
      <w:r w:rsidRPr="00D3505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fr-FR"/>
        </w:rPr>
        <w:t>3</w:t>
      </w:r>
      <w:r w:rsidRPr="00D35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perovskite allowed us to optimize the thicknesses of a real perovskite solar cell based on perovskite whose three layers NIO/ CH3NH3PbI3 /</w:t>
      </w:r>
      <w:proofErr w:type="spellStart"/>
      <w:r w:rsidRPr="00D35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ZnO</w:t>
      </w:r>
      <w:proofErr w:type="spellEnd"/>
      <w:r w:rsidRPr="00D35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are respectively 120 nm/1µm / 80 nm,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leading to</w:t>
      </w:r>
      <w:r w:rsidRPr="00D35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 efficiency of 21.15%.</w:t>
      </w:r>
    </w:p>
    <w:p w:rsidR="00BA3654" w:rsidRDefault="00BA3654" w:rsidP="00BA3654">
      <w:pPr>
        <w:spacing w:before="240" w:line="360" w:lineRule="auto"/>
        <w:jc w:val="both"/>
        <w:rPr>
          <w:rFonts w:ascii="Brush Script MT" w:hAnsi="Brush Script MT"/>
          <w:b/>
          <w:bCs/>
          <w:sz w:val="36"/>
          <w:szCs w:val="36"/>
          <w:rtl/>
          <w:lang w:val="en-US"/>
        </w:rPr>
      </w:pPr>
      <w:r>
        <w:rPr>
          <w:rFonts w:ascii="Brush Script MT" w:hAnsi="Brush Script MT" w:hint="cs"/>
          <w:b/>
          <w:bCs/>
          <w:sz w:val="36"/>
          <w:szCs w:val="36"/>
          <w:rtl/>
          <w:lang w:val="en-US"/>
        </w:rPr>
        <w:t xml:space="preserve">                        </w:t>
      </w:r>
      <w:r>
        <w:rPr>
          <w:rFonts w:ascii="Brush Script MT" w:hAnsi="Brush Script MT"/>
          <w:b/>
          <w:bCs/>
          <w:sz w:val="36"/>
          <w:szCs w:val="36"/>
          <w:lang w:val="en-US"/>
        </w:rPr>
        <w:t xml:space="preserve">   </w:t>
      </w:r>
      <w:r w:rsidRPr="005116BE">
        <w:rPr>
          <w:rFonts w:ascii="Brush Script MT" w:hAnsi="Brush Script MT"/>
          <w:b/>
          <w:bCs/>
          <w:sz w:val="36"/>
          <w:szCs w:val="36"/>
          <w:rtl/>
          <w:lang w:val="en-US"/>
        </w:rPr>
        <w:t>ملخص</w:t>
      </w:r>
      <w:r>
        <w:rPr>
          <w:rFonts w:ascii="Brush Script MT" w:hAnsi="Brush Script MT" w:hint="cs"/>
          <w:b/>
          <w:bCs/>
          <w:sz w:val="36"/>
          <w:szCs w:val="36"/>
          <w:rtl/>
          <w:lang w:val="en-US"/>
        </w:rPr>
        <w:t xml:space="preserve">     </w:t>
      </w:r>
    </w:p>
    <w:p w:rsidR="00BA3654" w:rsidRPr="00D35051" w:rsidRDefault="00BA3654" w:rsidP="00BA3654">
      <w:pPr>
        <w:bidi/>
        <w:spacing w:after="0" w:line="360" w:lineRule="auto"/>
        <w:ind w:firstLine="708"/>
        <w:jc w:val="both"/>
        <w:rPr>
          <w:rFonts w:ascii="-webkit-standard" w:hAnsi="-webkit-standard"/>
          <w:color w:val="000000"/>
          <w:sz w:val="29"/>
          <w:szCs w:val="28"/>
          <w:rtl/>
        </w:rPr>
      </w:pPr>
      <w:r w:rsidRPr="00D35051">
        <w:rPr>
          <w:rFonts w:ascii="-webkit-standard" w:hAnsi="-webkit-standard"/>
          <w:color w:val="000000"/>
          <w:sz w:val="29"/>
          <w:szCs w:val="28"/>
          <w:rtl/>
        </w:rPr>
        <w:t xml:space="preserve">تعتبر تكنولوجيا الخلايا الشمسية </w:t>
      </w:r>
      <w:proofErr w:type="spellStart"/>
      <w:r w:rsidRPr="00D35051">
        <w:rPr>
          <w:rFonts w:ascii="-webkit-standard" w:hAnsi="-webkit-standard"/>
          <w:color w:val="000000"/>
          <w:sz w:val="29"/>
          <w:szCs w:val="28"/>
          <w:rtl/>
        </w:rPr>
        <w:t>البيروفسكايت</w:t>
      </w:r>
      <w:proofErr w:type="spellEnd"/>
      <w:r w:rsidRPr="00D35051">
        <w:rPr>
          <w:rFonts w:ascii="-webkit-standard" w:hAnsi="-webkit-standard"/>
          <w:color w:val="000000"/>
          <w:sz w:val="29"/>
          <w:szCs w:val="28"/>
          <w:rtl/>
        </w:rPr>
        <w:t xml:space="preserve"> واعدة لتوليد الطاقة الكهروضوئية. إنه يوفر كفاءة تحويل عالية وتكلفة تصنيع منخفضة. ومع ذلك، فإن تحسينها يتطلب فهمًا شاملاً للآليات المادية الكامنة وراء عملها. تعد المحاكاة بواسطة</w:t>
      </w:r>
      <w:r w:rsidRPr="00D35051">
        <w:rPr>
          <w:rFonts w:ascii="-webkit-standard" w:hAnsi="-webkit-standard"/>
          <w:color w:val="000000"/>
          <w:sz w:val="29"/>
          <w:szCs w:val="28"/>
        </w:rPr>
        <w:t xml:space="preserve"> TCAD SILVACO </w:t>
      </w:r>
      <w:r w:rsidRPr="00D35051">
        <w:rPr>
          <w:rFonts w:ascii="-webkit-standard" w:hAnsi="-webkit-standard"/>
          <w:color w:val="000000"/>
          <w:sz w:val="29"/>
          <w:szCs w:val="28"/>
          <w:rtl/>
        </w:rPr>
        <w:t>أداة قوية لدراسة أدائها وتحسينه</w:t>
      </w:r>
      <w:r w:rsidRPr="00D35051">
        <w:rPr>
          <w:rFonts w:ascii="-webkit-standard" w:hAnsi="-webkit-standard"/>
          <w:color w:val="000000"/>
          <w:sz w:val="29"/>
          <w:szCs w:val="28"/>
        </w:rPr>
        <w:t>.</w:t>
      </w:r>
    </w:p>
    <w:p w:rsidR="00BA3654" w:rsidRPr="00D35051" w:rsidRDefault="00BA3654" w:rsidP="00BA3654">
      <w:pPr>
        <w:bidi/>
        <w:spacing w:after="0" w:line="360" w:lineRule="auto"/>
        <w:ind w:firstLine="708"/>
        <w:jc w:val="both"/>
        <w:rPr>
          <w:rStyle w:val="apple-converted-space"/>
          <w:rFonts w:ascii="-webkit-standard" w:hAnsi="-webkit-standard"/>
          <w:color w:val="000000"/>
          <w:sz w:val="29"/>
          <w:szCs w:val="28"/>
          <w:rtl/>
        </w:rPr>
      </w:pPr>
      <w:r w:rsidRPr="00D35051">
        <w:rPr>
          <w:rFonts w:ascii="-webkit-standard" w:hAnsi="-webkit-standard"/>
          <w:color w:val="000000"/>
          <w:sz w:val="29"/>
          <w:szCs w:val="28"/>
          <w:rtl/>
        </w:rPr>
        <w:t>أتاحت لنا المحاكاة التي أجر</w:t>
      </w:r>
      <w:r>
        <w:rPr>
          <w:rFonts w:ascii="-webkit-standard" w:hAnsi="-webkit-standard" w:hint="cs"/>
          <w:color w:val="000000"/>
          <w:sz w:val="29"/>
          <w:szCs w:val="28"/>
          <w:rtl/>
        </w:rPr>
        <w:t>يت بـــــ</w:t>
      </w:r>
      <w:r w:rsidRPr="00D35051">
        <w:rPr>
          <w:rFonts w:ascii="-webkit-standard" w:hAnsi="-webkit-standard"/>
          <w:color w:val="000000"/>
          <w:sz w:val="29"/>
          <w:szCs w:val="28"/>
          <w:rtl/>
        </w:rPr>
        <w:t xml:space="preserve"> </w:t>
      </w:r>
      <w:r w:rsidRPr="00D35051">
        <w:rPr>
          <w:rFonts w:ascii="-webkit-standard" w:hAnsi="-webkit-standard"/>
          <w:color w:val="000000"/>
          <w:sz w:val="29"/>
          <w:szCs w:val="28"/>
        </w:rPr>
        <w:t xml:space="preserve">Atlas </w:t>
      </w:r>
      <w:proofErr w:type="spellStart"/>
      <w:r w:rsidRPr="00D35051">
        <w:rPr>
          <w:rFonts w:ascii="-webkit-standard" w:hAnsi="-webkit-standard"/>
          <w:color w:val="000000"/>
          <w:sz w:val="29"/>
          <w:szCs w:val="28"/>
        </w:rPr>
        <w:t>Silvaco</w:t>
      </w:r>
      <w:proofErr w:type="spellEnd"/>
      <w:r w:rsidRPr="00D35051">
        <w:rPr>
          <w:rFonts w:ascii="-webkit-standard" w:hAnsi="-webkit-standard"/>
          <w:color w:val="000000"/>
          <w:sz w:val="29"/>
          <w:szCs w:val="28"/>
        </w:rPr>
        <w:t xml:space="preserve"> </w:t>
      </w:r>
      <w:proofErr w:type="spellStart"/>
      <w:r w:rsidRPr="00D35051">
        <w:rPr>
          <w:rFonts w:ascii="-webkit-standard" w:hAnsi="-webkit-standard"/>
          <w:color w:val="000000"/>
          <w:sz w:val="29"/>
          <w:szCs w:val="28"/>
        </w:rPr>
        <w:t>Tcad</w:t>
      </w:r>
      <w:proofErr w:type="spellEnd"/>
      <w:r w:rsidRPr="00D35051">
        <w:rPr>
          <w:rFonts w:ascii="-webkit-standard" w:hAnsi="-webkit-standard"/>
          <w:color w:val="000000"/>
          <w:sz w:val="29"/>
          <w:szCs w:val="28"/>
          <w:rtl/>
        </w:rPr>
        <w:t xml:space="preserve"> للخلية الشمسية المعتمدة على </w:t>
      </w:r>
      <w:proofErr w:type="spellStart"/>
      <w:r w:rsidRPr="00D35051">
        <w:rPr>
          <w:rFonts w:ascii="-webkit-standard" w:hAnsi="-webkit-standard"/>
          <w:color w:val="000000"/>
          <w:sz w:val="29"/>
          <w:szCs w:val="28"/>
          <w:rtl/>
        </w:rPr>
        <w:t>البيروفسكايت</w:t>
      </w:r>
      <w:proofErr w:type="spellEnd"/>
      <w:r w:rsidRPr="00D35051">
        <w:rPr>
          <w:rFonts w:ascii="-webkit-standard" w:hAnsi="-webkit-standard"/>
          <w:color w:val="000000"/>
          <w:sz w:val="29"/>
          <w:szCs w:val="28"/>
          <w:rtl/>
        </w:rPr>
        <w:t xml:space="preserve"> </w:t>
      </w:r>
      <w:r w:rsidRPr="00D35051">
        <w:rPr>
          <w:rFonts w:ascii="-webkit-standard" w:hAnsi="-webkit-standard"/>
          <w:color w:val="000000"/>
          <w:sz w:val="29"/>
          <w:szCs w:val="28"/>
        </w:rPr>
        <w:t>CH</w:t>
      </w:r>
      <w:r w:rsidRPr="00D35051">
        <w:rPr>
          <w:rFonts w:ascii="-webkit-standard" w:hAnsi="-webkit-standard"/>
          <w:color w:val="000000"/>
          <w:sz w:val="29"/>
          <w:szCs w:val="28"/>
          <w:vertAlign w:val="subscript"/>
        </w:rPr>
        <w:t>3</w:t>
      </w:r>
      <w:r w:rsidRPr="00D35051">
        <w:rPr>
          <w:rFonts w:ascii="-webkit-standard" w:hAnsi="-webkit-standard"/>
          <w:color w:val="000000"/>
          <w:sz w:val="29"/>
          <w:szCs w:val="28"/>
        </w:rPr>
        <w:t>NH</w:t>
      </w:r>
      <w:r w:rsidRPr="00D35051">
        <w:rPr>
          <w:rFonts w:ascii="-webkit-standard" w:hAnsi="-webkit-standard"/>
          <w:color w:val="000000"/>
          <w:sz w:val="29"/>
          <w:szCs w:val="28"/>
          <w:vertAlign w:val="subscript"/>
        </w:rPr>
        <w:t>3</w:t>
      </w:r>
      <w:r w:rsidRPr="00D35051">
        <w:rPr>
          <w:rFonts w:ascii="-webkit-standard" w:hAnsi="-webkit-standard"/>
          <w:color w:val="000000"/>
          <w:sz w:val="29"/>
          <w:szCs w:val="28"/>
        </w:rPr>
        <w:t>PbI</w:t>
      </w:r>
      <w:r w:rsidRPr="00D35051">
        <w:rPr>
          <w:rFonts w:ascii="-webkit-standard" w:hAnsi="-webkit-standard"/>
          <w:color w:val="000000"/>
          <w:sz w:val="29"/>
          <w:szCs w:val="28"/>
          <w:vertAlign w:val="subscript"/>
        </w:rPr>
        <w:t>3</w:t>
      </w:r>
      <w:r w:rsidRPr="00D35051">
        <w:rPr>
          <w:rFonts w:ascii="-webkit-standard" w:hAnsi="-webkit-standard"/>
          <w:color w:val="000000"/>
          <w:sz w:val="29"/>
          <w:szCs w:val="28"/>
          <w:rtl/>
        </w:rPr>
        <w:t xml:space="preserve"> تحسين سماكة الخلية الشمسية </w:t>
      </w:r>
      <w:proofErr w:type="spellStart"/>
      <w:r w:rsidRPr="00D35051">
        <w:rPr>
          <w:rFonts w:ascii="-webkit-standard" w:hAnsi="-webkit-standard"/>
          <w:color w:val="000000"/>
          <w:sz w:val="29"/>
          <w:szCs w:val="28"/>
          <w:rtl/>
        </w:rPr>
        <w:t>البيروفسكايت</w:t>
      </w:r>
      <w:proofErr w:type="spellEnd"/>
      <w:r w:rsidRPr="00D35051">
        <w:rPr>
          <w:rFonts w:ascii="-webkit-standard" w:hAnsi="-webkit-standard"/>
          <w:color w:val="000000"/>
          <w:sz w:val="29"/>
          <w:szCs w:val="28"/>
          <w:rtl/>
        </w:rPr>
        <w:t xml:space="preserve"> الحقيقية المعتمدة على </w:t>
      </w:r>
      <w:proofErr w:type="spellStart"/>
      <w:r w:rsidRPr="00D35051">
        <w:rPr>
          <w:rFonts w:ascii="-webkit-standard" w:hAnsi="-webkit-standard"/>
          <w:color w:val="000000"/>
          <w:sz w:val="29"/>
          <w:szCs w:val="28"/>
          <w:rtl/>
        </w:rPr>
        <w:lastRenderedPageBreak/>
        <w:t>البيروفسكايت</w:t>
      </w:r>
      <w:proofErr w:type="spellEnd"/>
      <w:r w:rsidRPr="00D35051">
        <w:rPr>
          <w:rFonts w:ascii="-webkit-standard" w:hAnsi="-webkit-standard"/>
          <w:color w:val="000000"/>
          <w:sz w:val="29"/>
          <w:szCs w:val="28"/>
          <w:rtl/>
        </w:rPr>
        <w:t xml:space="preserve"> التي تبلغ طبقاتها الثلاث </w:t>
      </w:r>
      <w:r w:rsidRPr="00D35051">
        <w:rPr>
          <w:rFonts w:ascii="-webkit-standard" w:hAnsi="-webkit-standard"/>
          <w:color w:val="000000"/>
          <w:sz w:val="29"/>
          <w:szCs w:val="28"/>
        </w:rPr>
        <w:t>NIO/</w:t>
      </w:r>
      <w:r w:rsidRPr="00D35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CH</w:t>
      </w:r>
      <w:r w:rsidRPr="00D3505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fr-FR"/>
        </w:rPr>
        <w:t>3</w:t>
      </w:r>
      <w:r w:rsidRPr="00D35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NH</w:t>
      </w:r>
      <w:r w:rsidRPr="00D3505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fr-FR"/>
        </w:rPr>
        <w:t>3</w:t>
      </w:r>
      <w:r w:rsidRPr="00D35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PbI</w:t>
      </w:r>
      <w:r w:rsidRPr="00D3505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fr-FR"/>
        </w:rPr>
        <w:t>3</w:t>
      </w:r>
      <w:r w:rsidRPr="00D35051">
        <w:rPr>
          <w:rFonts w:ascii="-webkit-standard" w:hAnsi="-webkit-standard"/>
          <w:color w:val="000000"/>
          <w:sz w:val="29"/>
          <w:szCs w:val="28"/>
        </w:rPr>
        <w:t>/</w:t>
      </w:r>
      <w:proofErr w:type="spellStart"/>
      <w:r w:rsidRPr="00D35051">
        <w:rPr>
          <w:rFonts w:ascii="-webkit-standard" w:hAnsi="-webkit-standard"/>
          <w:color w:val="000000"/>
          <w:sz w:val="29"/>
          <w:szCs w:val="28"/>
        </w:rPr>
        <w:t>ZnO</w:t>
      </w:r>
      <w:proofErr w:type="spellEnd"/>
      <w:r w:rsidRPr="00D35051">
        <w:rPr>
          <w:rFonts w:ascii="-webkit-standard" w:hAnsi="-webkit-standard"/>
          <w:color w:val="000000"/>
          <w:sz w:val="29"/>
          <w:szCs w:val="28"/>
          <w:rtl/>
        </w:rPr>
        <w:t xml:space="preserve"> على التوالي</w:t>
      </w:r>
      <w:r>
        <w:rPr>
          <w:rFonts w:ascii="-webkit-standard" w:hAnsi="-webkit-standard" w:hint="cs"/>
          <w:color w:val="000000"/>
          <w:sz w:val="29"/>
          <w:szCs w:val="28"/>
          <w:rtl/>
        </w:rPr>
        <w:t xml:space="preserve"> </w:t>
      </w:r>
      <w:r>
        <w:rPr>
          <w:rFonts w:ascii="-webkit-standard" w:hAnsi="-webkit-standard"/>
          <w:color w:val="000000"/>
          <w:sz w:val="29"/>
          <w:szCs w:val="28"/>
          <w:rtl/>
        </w:rPr>
        <w:br/>
      </w:r>
      <w:r w:rsidRPr="00D35051">
        <w:rPr>
          <w:rFonts w:ascii="-webkit-standard" w:hAnsi="-webkit-standard"/>
          <w:color w:val="000000"/>
          <w:sz w:val="29"/>
          <w:szCs w:val="28"/>
          <w:rtl/>
        </w:rPr>
        <w:t xml:space="preserve"> 120 نانومتر/1 </w:t>
      </w:r>
      <w:proofErr w:type="spellStart"/>
      <w:r w:rsidRPr="00D35051">
        <w:rPr>
          <w:rFonts w:ascii="-webkit-standard" w:hAnsi="-webkit-standard"/>
          <w:color w:val="000000"/>
          <w:sz w:val="29"/>
          <w:szCs w:val="28"/>
          <w:rtl/>
        </w:rPr>
        <w:t>ميكرومتر</w:t>
      </w:r>
      <w:proofErr w:type="spellEnd"/>
      <w:r w:rsidRPr="00D35051">
        <w:rPr>
          <w:rFonts w:ascii="-webkit-standard" w:hAnsi="-webkit-standard"/>
          <w:color w:val="000000"/>
          <w:sz w:val="29"/>
          <w:szCs w:val="28"/>
          <w:rtl/>
        </w:rPr>
        <w:t xml:space="preserve">/80 نانومتر، </w:t>
      </w:r>
      <w:r>
        <w:rPr>
          <w:rFonts w:ascii="-webkit-standard" w:hAnsi="-webkit-standard" w:hint="cs"/>
          <w:color w:val="000000"/>
          <w:sz w:val="29"/>
          <w:szCs w:val="28"/>
          <w:rtl/>
        </w:rPr>
        <w:t xml:space="preserve">مما أوصلنا </w:t>
      </w:r>
      <w:r w:rsidRPr="00D35051">
        <w:rPr>
          <w:rFonts w:ascii="-webkit-standard" w:hAnsi="-webkit-standard"/>
          <w:color w:val="000000"/>
          <w:sz w:val="29"/>
          <w:szCs w:val="28"/>
          <w:rtl/>
        </w:rPr>
        <w:t>لكفاءة بنسبة 21.15%.</w:t>
      </w:r>
    </w:p>
    <w:p w:rsidR="00BA3654" w:rsidRDefault="00BA3654" w:rsidP="00BA3654">
      <w:pPr>
        <w:bidi/>
        <w:spacing w:before="240" w:line="360" w:lineRule="auto"/>
        <w:jc w:val="both"/>
        <w:rPr>
          <w:rStyle w:val="apple-converted-space"/>
          <w:rFonts w:ascii="-webkit-standard" w:hAnsi="-webkit-standard"/>
          <w:color w:val="000000"/>
          <w:sz w:val="27"/>
          <w:szCs w:val="27"/>
          <w:rtl/>
        </w:rPr>
      </w:pPr>
    </w:p>
    <w:p w:rsidR="00EE0CEC" w:rsidRDefault="00EE0CEC"/>
    <w:sectPr w:rsidR="00EE0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54"/>
    <w:rsid w:val="00BA3654"/>
    <w:rsid w:val="00E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EC4F1-C4D9-9242-802B-9F2AE8C5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D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654"/>
    <w:pPr>
      <w:spacing w:after="200" w:line="276" w:lineRule="auto"/>
    </w:pPr>
    <w:rPr>
      <w:rFonts w:ascii="Calibri" w:eastAsia="Calibri" w:hAnsi="Calibri" w:cs="Arial"/>
      <w:kern w:val="0"/>
      <w:sz w:val="22"/>
      <w:szCs w:val="22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BA3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2024-07-02T15:37:00Z</dcterms:created>
  <dcterms:modified xsi:type="dcterms:W3CDTF">2024-07-02T15:37:00Z</dcterms:modified>
</cp:coreProperties>
</file>